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6E92" w:rsidRPr="00DE1D88" w:rsidRDefault="00F86E92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</w:t>
      </w:r>
      <w:r w:rsidR="00930E7B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CELENTÍSSIMO SENHOR DOUTOR JUIZ DE DIREITO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DA </w:t>
      </w:r>
      <w:r w:rsidR="00881ED3" w:rsidRPr="001345AC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477569" w:rsidRPr="001345AC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ª VARA CÍVEL</w:t>
      </w:r>
      <w:r w:rsidR="00477569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</w:t>
      </w:r>
    </w:p>
    <w:p w:rsidR="00F86E92" w:rsidRPr="00DE1D88" w:rsidRDefault="00F86E92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6E92" w:rsidRPr="00DE1D88" w:rsidRDefault="00F86E92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6E92" w:rsidRPr="00DE1D88" w:rsidRDefault="00F86E92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A5BEA" w:rsidRPr="00DE1D88" w:rsidRDefault="000A5BEA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6E92" w:rsidRPr="00DE1D88" w:rsidRDefault="00F86E92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703F" w:rsidRPr="00DE1D88" w:rsidRDefault="0003703F" w:rsidP="00C9054B">
      <w:pPr>
        <w:ind w:right="566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703F" w:rsidRPr="00DE1D88" w:rsidRDefault="0003703F" w:rsidP="00C9054B">
      <w:pPr>
        <w:ind w:right="566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3703F" w:rsidRPr="00DE1D88" w:rsidRDefault="0003703F" w:rsidP="00C9054B">
      <w:pPr>
        <w:ind w:right="566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03703F" w:rsidRPr="00DE1D88" w:rsidRDefault="0003703F" w:rsidP="00C9054B">
      <w:pPr>
        <w:pStyle w:val="Subttulo"/>
        <w:pBdr>
          <w:top w:val="single" w:sz="4" w:space="1" w:color="auto"/>
          <w:bottom w:val="single" w:sz="4" w:space="1" w:color="auto"/>
        </w:pBdr>
        <w:ind w:right="566"/>
        <w:rPr>
          <w:rStyle w:val="Forte"/>
          <w:sz w:val="26"/>
        </w:rPr>
      </w:pPr>
      <w:r w:rsidRPr="00DE1D88">
        <w:rPr>
          <w:rStyle w:val="Forte"/>
          <w:sz w:val="26"/>
        </w:rPr>
        <w:t xml:space="preserve">Ação </w:t>
      </w:r>
      <w:r w:rsidR="00BA7CE0" w:rsidRPr="00DE1D88">
        <w:rPr>
          <w:rStyle w:val="Forte"/>
          <w:sz w:val="26"/>
        </w:rPr>
        <w:t xml:space="preserve">de Execução de Título Extrajudicial </w:t>
      </w:r>
    </w:p>
    <w:p w:rsidR="0003703F" w:rsidRPr="00DE1D88" w:rsidRDefault="0003703F" w:rsidP="00C9054B">
      <w:pPr>
        <w:pStyle w:val="Subttulo"/>
        <w:pBdr>
          <w:top w:val="single" w:sz="4" w:space="1" w:color="auto"/>
          <w:bottom w:val="single" w:sz="4" w:space="1" w:color="auto"/>
        </w:pBdr>
        <w:ind w:right="566"/>
        <w:rPr>
          <w:rStyle w:val="Forte"/>
          <w:color w:val="FF0000"/>
          <w:sz w:val="36"/>
        </w:rPr>
      </w:pPr>
      <w:r w:rsidRPr="00DE1D88">
        <w:rPr>
          <w:rStyle w:val="Forte"/>
          <w:color w:val="FF0000"/>
          <w:sz w:val="36"/>
        </w:rPr>
        <w:t xml:space="preserve">Proc. nº.  </w:t>
      </w:r>
      <w:r w:rsidR="000659BB" w:rsidRPr="00DE1D88">
        <w:rPr>
          <w:rStyle w:val="Forte"/>
          <w:color w:val="FF0000"/>
          <w:sz w:val="36"/>
        </w:rPr>
        <w:t>445566</w:t>
      </w:r>
      <w:r w:rsidRPr="00DE1D88">
        <w:rPr>
          <w:rStyle w:val="Forte"/>
          <w:color w:val="FF0000"/>
          <w:sz w:val="36"/>
        </w:rPr>
        <w:t>-</w:t>
      </w:r>
      <w:r w:rsidR="000659BB" w:rsidRPr="00DE1D88">
        <w:rPr>
          <w:rStyle w:val="Forte"/>
          <w:color w:val="FF0000"/>
          <w:sz w:val="36"/>
        </w:rPr>
        <w:t>77.201</w:t>
      </w:r>
      <w:r w:rsidR="00494BCD">
        <w:rPr>
          <w:rStyle w:val="Forte"/>
          <w:color w:val="FF0000"/>
          <w:sz w:val="36"/>
        </w:rPr>
        <w:t>7</w:t>
      </w:r>
      <w:r w:rsidRPr="00DE1D88">
        <w:rPr>
          <w:rStyle w:val="Forte"/>
          <w:color w:val="FF0000"/>
          <w:sz w:val="36"/>
        </w:rPr>
        <w:t>.</w:t>
      </w:r>
      <w:r w:rsidR="000659BB" w:rsidRPr="00DE1D88">
        <w:rPr>
          <w:rStyle w:val="Forte"/>
          <w:color w:val="FF0000"/>
          <w:sz w:val="36"/>
        </w:rPr>
        <w:t>10.09</w:t>
      </w:r>
      <w:r w:rsidRPr="00DE1D88">
        <w:rPr>
          <w:rStyle w:val="Forte"/>
          <w:color w:val="FF0000"/>
          <w:sz w:val="36"/>
        </w:rPr>
        <w:t>.0001</w:t>
      </w:r>
    </w:p>
    <w:p w:rsidR="0003703F" w:rsidRPr="000E43CE" w:rsidRDefault="00FB6663" w:rsidP="00C9054B">
      <w:pPr>
        <w:pStyle w:val="Subttulo"/>
        <w:pBdr>
          <w:top w:val="single" w:sz="4" w:space="1" w:color="auto"/>
          <w:bottom w:val="single" w:sz="4" w:space="1" w:color="auto"/>
        </w:pBdr>
        <w:ind w:right="566"/>
        <w:rPr>
          <w:rStyle w:val="Forte"/>
          <w:i/>
        </w:rPr>
      </w:pPr>
      <w:r w:rsidRPr="000E43CE">
        <w:rPr>
          <w:rStyle w:val="Forte"/>
          <w:i/>
        </w:rPr>
        <w:t>Exequente</w:t>
      </w:r>
      <w:r w:rsidR="0003703F" w:rsidRPr="000E43CE">
        <w:rPr>
          <w:rStyle w:val="Forte"/>
          <w:i/>
        </w:rPr>
        <w:t xml:space="preserve">: </w:t>
      </w:r>
      <w:r w:rsidR="000659BB" w:rsidRPr="000E43CE">
        <w:rPr>
          <w:rStyle w:val="Forte"/>
          <w:i/>
        </w:rPr>
        <w:t>JO</w:t>
      </w:r>
      <w:r w:rsidR="00A95937" w:rsidRPr="000E43CE">
        <w:rPr>
          <w:rStyle w:val="Forte"/>
          <w:i/>
        </w:rPr>
        <w:t>ÃO D</w:t>
      </w:r>
      <w:r w:rsidR="000659BB" w:rsidRPr="000E43CE">
        <w:rPr>
          <w:rStyle w:val="Forte"/>
          <w:i/>
        </w:rPr>
        <w:t xml:space="preserve">AS QUANTAS </w:t>
      </w:r>
    </w:p>
    <w:p w:rsidR="0003703F" w:rsidRPr="00DE1D88" w:rsidRDefault="00FB6663" w:rsidP="00C9054B">
      <w:pPr>
        <w:pStyle w:val="Subttulo"/>
        <w:pBdr>
          <w:top w:val="single" w:sz="4" w:space="1" w:color="auto"/>
          <w:bottom w:val="single" w:sz="4" w:space="1" w:color="auto"/>
        </w:pBdr>
        <w:ind w:right="566"/>
      </w:pPr>
      <w:r w:rsidRPr="00DE1D88">
        <w:rPr>
          <w:rStyle w:val="Forte"/>
        </w:rPr>
        <w:t>Executado</w:t>
      </w:r>
      <w:r w:rsidR="0003703F" w:rsidRPr="00DE1D88">
        <w:rPr>
          <w:rStyle w:val="Forte"/>
        </w:rPr>
        <w:t xml:space="preserve">: </w:t>
      </w:r>
      <w:r w:rsidR="00582489" w:rsidRPr="00DE1D88">
        <w:rPr>
          <w:rStyle w:val="Forte"/>
        </w:rPr>
        <w:t xml:space="preserve">LOJAS FRATERNAS DE </w:t>
      </w:r>
      <w:r w:rsidR="006E4DA9" w:rsidRPr="00DE1D88">
        <w:rPr>
          <w:rStyle w:val="Forte"/>
        </w:rPr>
        <w:t xml:space="preserve">MODAS </w:t>
      </w:r>
      <w:r w:rsidR="00DA387F" w:rsidRPr="00DE1D88">
        <w:rPr>
          <w:rStyle w:val="Forte"/>
        </w:rPr>
        <w:t>TAL</w:t>
      </w:r>
      <w:r w:rsidR="0003703F" w:rsidRPr="00DE1D88">
        <w:rPr>
          <w:rStyle w:val="Forte"/>
        </w:rPr>
        <w:t xml:space="preserve"> </w:t>
      </w:r>
    </w:p>
    <w:p w:rsidR="0003703F" w:rsidRPr="00DE1D88" w:rsidRDefault="0003703F" w:rsidP="00C9054B">
      <w:pPr>
        <w:ind w:right="566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372DF" w:rsidRPr="00DE1D88" w:rsidRDefault="00F86E92" w:rsidP="00C9054B">
      <w:pPr>
        <w:spacing w:line="360" w:lineRule="auto"/>
        <w:ind w:right="566"/>
        <w:jc w:val="both"/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D723A9" w:rsidRPr="001345AC" w:rsidRDefault="001372DF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b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F86E92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Intermediado por seu </w:t>
      </w:r>
      <w:r w:rsidR="00357A7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procurador, </w:t>
      </w:r>
      <w:r w:rsidR="00F86E92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ao final firmado, comparece</w:t>
      </w:r>
      <w:r w:rsidR="003B4C9A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com o devido respeito a Vossa Excelência</w:t>
      </w:r>
      <w:r w:rsidR="00F86E92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944EFA" w:rsidRPr="00941C0A">
        <w:rPr>
          <w:rFonts w:ascii="Arial Rounded MT Bold" w:hAnsi="Arial Rounded MT Bold"/>
          <w:color w:val="000000"/>
          <w:sz w:val="24"/>
          <w:szCs w:val="32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JOÃO DAS QUANTAS</w:t>
      </w:r>
      <w:r w:rsidR="00F86E92" w:rsidRPr="001345AC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A469C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já qualificado, </w:t>
      </w:r>
      <w:r w:rsidR="00F86E92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para, com estribo no </w:t>
      </w:r>
      <w:r w:rsidR="00F86E92" w:rsidRPr="001345AC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art. </w:t>
      </w:r>
      <w:r w:rsidR="00A469CE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876, </w:t>
      </w:r>
      <w:r w:rsidR="00A469CE" w:rsidRPr="00982C53">
        <w:rPr>
          <w:rFonts w:ascii="Arial Narrow" w:hAnsi="Arial Narrow"/>
          <w:b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caput</w:t>
      </w:r>
      <w:r w:rsidR="00A469CE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da Legislação Adjetiva Civil</w:t>
      </w:r>
      <w:r w:rsidR="00D723A9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requerer </w:t>
      </w:r>
    </w:p>
    <w:p w:rsidR="00D723A9" w:rsidRPr="000E43CE" w:rsidRDefault="00776F8C" w:rsidP="00C9054B">
      <w:pPr>
        <w:pBdr>
          <w:top w:val="single" w:sz="4" w:space="1" w:color="auto"/>
          <w:bottom w:val="single" w:sz="4" w:space="1" w:color="auto"/>
        </w:pBdr>
        <w:shd w:val="clear" w:color="auto" w:fill="D9D9D9"/>
        <w:spacing w:line="360" w:lineRule="auto"/>
        <w:ind w:right="566"/>
        <w:jc w:val="center"/>
        <w:rPr>
          <w:rFonts w:ascii="Arial Rounded MT Bold" w:hAnsi="Arial Rounded MT Bold"/>
          <w:color w:val="000000" w:themeColor="text1"/>
          <w:sz w:val="4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E43CE">
        <w:rPr>
          <w:rFonts w:ascii="Arial Rounded MT Bold" w:hAnsi="Arial Rounded MT Bold"/>
          <w:color w:val="000000" w:themeColor="text1"/>
          <w:sz w:val="4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ADJUDICAÇÃO DO BEM PENHORADO</w:t>
      </w:r>
      <w:r w:rsidR="00D723A9" w:rsidRPr="000E43CE">
        <w:rPr>
          <w:rFonts w:ascii="Arial Rounded MT Bold" w:hAnsi="Arial Rounded MT Bold"/>
          <w:color w:val="000000" w:themeColor="text1"/>
          <w:sz w:val="4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</w:p>
    <w:p w:rsidR="00D723A9" w:rsidRPr="00DE1D88" w:rsidRDefault="00D723A9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6E92" w:rsidRPr="001345AC" w:rsidRDefault="00D723A9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</w:t>
      </w:r>
      <w:r w:rsidR="000E43C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face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dos motivos abaixo descritos. </w:t>
      </w:r>
    </w:p>
    <w:p w:rsidR="00C25E53" w:rsidRPr="00DE1D88" w:rsidRDefault="00C25E53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54D74" w:rsidRPr="00DE1D88" w:rsidRDefault="00D54D74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60425" w:rsidRPr="001345AC" w:rsidRDefault="00760425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estágio processual</w:t>
      </w:r>
      <w:r w:rsidR="00EE425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encontrado na</w:t>
      </w:r>
      <w:r w:rsidR="0091695C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presente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ação </w:t>
      </w:r>
      <w:r w:rsidR="0091695C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execução</w:t>
      </w:r>
      <w:r w:rsidR="00EE425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91695C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é </w:t>
      </w:r>
      <w:r w:rsidR="00EE425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da </w:t>
      </w:r>
      <w:r w:rsidRPr="001345AC">
        <w:rPr>
          <w:rFonts w:ascii="Arial Narrow" w:hAnsi="Arial Narrow"/>
          <w:color w:val="000000"/>
          <w:sz w:val="28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juntada do auto de penhora e avaliação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o qual demora às fls. 17/19. </w:t>
      </w:r>
      <w:r w:rsidR="0091695C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</w:t>
      </w:r>
      <w:r w:rsidR="00EE425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esse</w:t>
      </w:r>
      <w:r w:rsidR="0091695C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destaca-se que fora penhorado o imóvel objeto da matrícula nº. 112233, junto ao Cartório de Registro de Imóveis da 00ª</w:t>
      </w:r>
      <w:r w:rsidR="00194FE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Zona desta Capital. Vê-se, ainda, que fora</w:t>
      </w:r>
      <w:r w:rsidR="00273743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avaliado em R$ 00.000,00</w:t>
      </w:r>
      <w:r w:rsidR="0018462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(x.x.x</w:t>
      </w:r>
      <w:r w:rsidR="00273743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).</w:t>
      </w:r>
    </w:p>
    <w:p w:rsidR="00273743" w:rsidRPr="001345AC" w:rsidRDefault="00273743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73743" w:rsidRDefault="00273743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94FE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Lado outro, </w:t>
      </w:r>
      <w:r w:rsidR="00857F8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nada obstante</w:t>
      </w:r>
      <w:r w:rsidR="00F20A3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citada para o pagamento da dívida</w:t>
      </w:r>
      <w:r w:rsidR="0018462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(fl. 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15), a Executada não quitou o débito perseguido. Ao revés</w:t>
      </w:r>
      <w:r w:rsidR="00B9659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disso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garantido o</w:t>
      </w:r>
      <w:r w:rsidR="00B9659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uízo da execução, </w:t>
      </w:r>
      <w:r w:rsidR="00B077F7" w:rsidRPr="005D165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ofereceu </w:t>
      </w:r>
      <w:r w:rsidR="005D165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ação incidente de embargos à execução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a qual </w:t>
      </w:r>
      <w:r w:rsidR="00340A55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encontra atrelada à presente </w:t>
      </w:r>
      <w:r w:rsidR="00B9659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querela</w:t>
      </w:r>
      <w:r w:rsidR="00B077F7" w:rsidRPr="001345AC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executiva. </w:t>
      </w:r>
    </w:p>
    <w:p w:rsidR="005D1656" w:rsidRDefault="005D1656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D1656" w:rsidRPr="001345AC" w:rsidRDefault="005D1656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Noutro giro, aquela, quando intimada a falar sobre a avaliação, </w:t>
      </w:r>
      <w:r w:rsidR="007238F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levantara argumentos infundados. (fls. 25/29) Acertadamente, Vossa</w:t>
      </w:r>
      <w:r w:rsidR="006A0D6D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Excelência rechaçou os pedidos, máxime quanto </w:t>
      </w:r>
      <w:r w:rsidR="00F76E8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ao rebate </w:t>
      </w:r>
      <w:r w:rsidR="006A0D6D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à soma da avaliação do bem constrito. (fls. 33/35) </w:t>
      </w:r>
      <w:r w:rsidR="00F76E8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A0D6D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Não houve recurso.</w:t>
      </w:r>
    </w:p>
    <w:p w:rsidR="00340A55" w:rsidRPr="00DE1D88" w:rsidRDefault="00340A55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A2063" w:rsidRDefault="00340A55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2A109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2A109E" w:rsidRPr="002A109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mais a mais, impende asseverar que</w:t>
      </w:r>
      <w:r w:rsidR="002F5E8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na hipótese, </w:t>
      </w:r>
      <w:r w:rsidR="00476B0A" w:rsidRPr="00F34A5E">
        <w:rPr>
          <w:rFonts w:ascii="Arial Narrow" w:hAnsi="Arial Narrow"/>
          <w:color w:val="000000"/>
          <w:sz w:val="28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não</w:t>
      </w:r>
      <w:r w:rsidR="00476B0A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 faz necessário </w:t>
      </w:r>
      <w:r w:rsidR="0030634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aguardar-se o deslinde da ação incidental</w:t>
      </w:r>
      <w:r w:rsidR="002A206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863CB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Muito menos hasta pública (</w:t>
      </w:r>
      <w:r w:rsidR="00863CB1" w:rsidRPr="00863CB1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CPC, art. 875</w:t>
      </w:r>
      <w:r w:rsidR="00863CB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).</w:t>
      </w:r>
    </w:p>
    <w:p w:rsidR="002A2063" w:rsidRDefault="002A2063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34A5E" w:rsidRDefault="00F34A5E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B4CC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503AB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1503AB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F7C4F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 sobremodo importante assinalar</w:t>
      </w:r>
      <w:r w:rsidR="007231C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5D2FBE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além do mais</w:t>
      </w:r>
      <w:r w:rsidR="007231C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4F7C4F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que </w:t>
      </w:r>
      <w:r w:rsidR="001B5638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alienação judicial do bem,</w:t>
      </w:r>
      <w:r w:rsidR="008211C9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por hasta pública,</w:t>
      </w:r>
      <w:r w:rsidR="001B5638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aos moldes do Estatuto de Ritos, mostra-se como </w:t>
      </w:r>
      <w:r w:rsidR="00900DF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de caráter </w:t>
      </w:r>
      <w:r w:rsidR="00900DF3" w:rsidRPr="00A5656F">
        <w:rPr>
          <w:rFonts w:ascii="Arial Narrow" w:hAnsi="Arial Narrow"/>
          <w:color w:val="000000"/>
          <w:sz w:val="28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</w:t>
      </w:r>
      <w:r w:rsidR="00A5656F">
        <w:rPr>
          <w:rFonts w:ascii="Arial Narrow" w:hAnsi="Arial Narrow"/>
          <w:color w:val="000000"/>
          <w:sz w:val="28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manescente</w:t>
      </w:r>
      <w:r w:rsidR="00900DF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É dizer, privilegia-se a </w:t>
      </w:r>
      <w:r w:rsidR="00900DF3" w:rsidRPr="005D2FBE">
        <w:rPr>
          <w:rFonts w:ascii="Arial Narrow" w:hAnsi="Arial Narrow"/>
          <w:color w:val="000000"/>
          <w:sz w:val="28"/>
          <w:szCs w:val="32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adjudicação</w:t>
      </w:r>
      <w:r w:rsidR="00900DF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mormente visando </w:t>
      </w:r>
      <w:r w:rsidR="008211C9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="00900DF3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celeridade processual quanto ao recebimento do crédito. </w:t>
      </w:r>
      <w:r w:rsidR="009B4CC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B4CC1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bookmarkStart w:id="0" w:name="_GoBack"/>
      <w:bookmarkEnd w:id="0"/>
    </w:p>
    <w:p w:rsidR="00F34A5E" w:rsidRDefault="008211C9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743F2" w:rsidRPr="006743F2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Nesse passo, é de todo oportuno trazer à baila o </w:t>
      </w:r>
      <w:r w:rsidR="00D90A49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magistério de </w:t>
      </w:r>
      <w:r w:rsidR="00D90A49" w:rsidRPr="00D90A49">
        <w:rPr>
          <w:rFonts w:ascii="Arial Narrow" w:hAnsi="Arial Narrow"/>
          <w:b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Luiz Guilherme Marinoni</w:t>
      </w:r>
      <w:r w:rsidR="00D90A49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que obtempera, </w:t>
      </w:r>
      <w:r w:rsidR="006743F2" w:rsidRPr="00D90A49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verbo ad verbum</w:t>
      </w:r>
      <w:r w:rsidR="006743F2" w:rsidRPr="006743F2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6743F2" w:rsidRDefault="006743F2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90A49" w:rsidRPr="006F2E67" w:rsidRDefault="0089617D" w:rsidP="006F2E6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2F2F2" w:themeFill="background1" w:themeFillShade="F2"/>
        <w:spacing w:line="360" w:lineRule="auto"/>
        <w:ind w:left="720" w:right="566"/>
        <w:jc w:val="both"/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“</w:t>
      </w:r>
      <w:r w:rsidR="008C7BF6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1. Ordem de preferência das técnicas de alienação. A alienação judicial de bens é técnica residual do código, só devendo ser empregada </w:t>
      </w:r>
      <w:r w:rsidR="00394645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quando não houver interesse da adjudicação ou alienação por iniciativa particular.  A forma judicial de alienação </w:t>
      </w:r>
      <w:r w:rsidR="00B94134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 o leilão judicial, realizado por leiloeiro público. O CPC atual não faz mais a diferença, existente no código anterior, entre hasta e leilão. “ (</w:t>
      </w:r>
      <w:r w:rsidR="00B934DC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MARINONI, Luiz Guilherme. </w:t>
      </w:r>
      <w:r w:rsidR="00B934DC" w:rsidRPr="006F2E67">
        <w:rPr>
          <w:rFonts w:ascii="Calibri" w:hAnsi="Calibri"/>
          <w:i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Novo código de processo civil comentado</w:t>
      </w:r>
      <w:r w:rsidR="00B934DC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6F2E67" w:rsidRPr="006F2E67">
        <w:rPr>
          <w:rFonts w:ascii="Calibri" w:hAnsi="Calibri"/>
          <w:color w:val="000000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– São Paulo: RT, 2015, p. 824)</w:t>
      </w:r>
    </w:p>
    <w:p w:rsidR="006743F2" w:rsidRDefault="006743F2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67DAF" w:rsidRDefault="00A67DAF" w:rsidP="00A723DA">
      <w:pPr>
        <w:spacing w:line="360" w:lineRule="auto"/>
        <w:ind w:right="566"/>
        <w:jc w:val="both"/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723DA" w:rsidRDefault="00A723DA" w:rsidP="00A723DA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8C7D19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 arremate, a toda evidência demonstrada a pertinência deste pleito. Inexorável que se suste</w:t>
      </w:r>
      <w:r w:rsidR="0091073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nta à luz de regras processuais. </w:t>
      </w:r>
    </w:p>
    <w:p w:rsidR="008C7D19" w:rsidRDefault="008C7D19" w:rsidP="00A723DA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C25E6" w:rsidRPr="00DE1D88" w:rsidRDefault="007C25E6" w:rsidP="00C9054B">
      <w:pPr>
        <w:spacing w:line="360" w:lineRule="auto"/>
        <w:ind w:left="720" w:right="566"/>
        <w:jc w:val="both"/>
        <w:rPr>
          <w:rFonts w:ascii="Calibri" w:hAnsi="Calibri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02B1F" w:rsidRPr="00535EB6" w:rsidRDefault="0027558A" w:rsidP="00C9054B">
      <w:pPr>
        <w:spacing w:line="360" w:lineRule="auto"/>
        <w:ind w:right="566"/>
        <w:jc w:val="both"/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6315C8"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315C8"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315C8"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6315C8" w:rsidRPr="00DE1D88"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910737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Desse modo, l</w:t>
      </w:r>
      <w:r w:rsidR="000842EE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evando-se em conta que </w:t>
      </w:r>
      <w:r w:rsidR="000842EE" w:rsidRPr="00535EB6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bem</w:t>
      </w:r>
      <w:r w:rsidR="00910737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0842EE" w:rsidRPr="00535EB6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avaliado e penhorado</w:t>
      </w:r>
      <w:r w:rsidR="00910737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0842EE" w:rsidRPr="00535EB6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representa montante inferior ao valor</w:t>
      </w:r>
      <w:r w:rsidR="00CD7883">
        <w:rPr>
          <w:rFonts w:ascii="Arial Narrow" w:hAnsi="Arial Narrow"/>
          <w:i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perseguido</w:t>
      </w:r>
      <w:r w:rsidR="000842EE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976135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que </w:t>
      </w:r>
      <w:r w:rsidR="00157477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r w:rsidR="00976135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observa com a peça vestibular,</w:t>
      </w:r>
      <w:r w:rsidR="000842EE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57477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</w:t>
      </w:r>
      <w:r w:rsidR="006315C8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Exe</w:t>
      </w:r>
      <w:r w:rsidR="009A5426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quente</w:t>
      </w:r>
      <w:r w:rsidR="006315C8" w:rsidRPr="00535EB6">
        <w:rPr>
          <w:rFonts w:ascii="Arial Narrow" w:hAnsi="Arial Narrow"/>
          <w:color w:val="000000"/>
          <w:sz w:val="28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requer:</w:t>
      </w:r>
    </w:p>
    <w:p w:rsidR="00981695" w:rsidRDefault="00981695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10737" w:rsidRDefault="00910737" w:rsidP="00025572">
      <w:pPr>
        <w:spacing w:line="360" w:lineRule="auto"/>
        <w:ind w:left="720" w:right="566"/>
        <w:jc w:val="both"/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10737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 i ) </w:t>
      </w:r>
      <w:r w:rsidRPr="00CD7883">
        <w:rPr>
          <w:rFonts w:ascii="Arial Rounded MT Bold" w:hAnsi="Arial Rounded MT Bold"/>
          <w:i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prima facie</w:t>
      </w:r>
      <w:r w:rsidRPr="00910737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025572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inste-se a parte adversa, por seu procurador constituído (CPC, art. 876, § 1º), </w:t>
      </w:r>
      <w:r w:rsidR="00051EDD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para, querendo, </w:t>
      </w:r>
      <w:r w:rsidR="000A3E98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manifestar-se sobre este pedido</w:t>
      </w:r>
      <w:r w:rsidR="00025572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;</w:t>
      </w:r>
    </w:p>
    <w:p w:rsidR="00025572" w:rsidRDefault="00025572" w:rsidP="00025572">
      <w:pPr>
        <w:spacing w:line="360" w:lineRule="auto"/>
        <w:ind w:left="720" w:right="566"/>
        <w:jc w:val="both"/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025572" w:rsidRDefault="00025572" w:rsidP="00025572">
      <w:pPr>
        <w:spacing w:line="360" w:lineRule="auto"/>
        <w:ind w:left="720" w:right="566"/>
        <w:jc w:val="both"/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 ii ) </w:t>
      </w:r>
      <w:r w:rsidR="00EC5F36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transcorrido o prazo legal (CPC, art. 877, </w:t>
      </w:r>
      <w:r w:rsidR="00EC5F36" w:rsidRPr="005B03D1">
        <w:rPr>
          <w:rFonts w:ascii="Arial Rounded MT Bold" w:hAnsi="Arial Rounded MT Bold"/>
          <w:i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caput</w:t>
      </w:r>
      <w:r w:rsidR="00EC5F36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pede-se seja determinada a lavratura do </w:t>
      </w:r>
      <w:r w:rsidR="00AB6511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correspondente auto de adjudicação</w:t>
      </w:r>
      <w:r w:rsidR="004A0091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expedindo-se a correspondente carta;</w:t>
      </w:r>
    </w:p>
    <w:p w:rsidR="00AB6511" w:rsidRDefault="00AB6511" w:rsidP="00025572">
      <w:pPr>
        <w:spacing w:line="360" w:lineRule="auto"/>
        <w:ind w:left="720" w:right="566"/>
        <w:jc w:val="both"/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B6511" w:rsidRPr="00910737" w:rsidRDefault="00AB6511" w:rsidP="00025572">
      <w:pPr>
        <w:spacing w:line="360" w:lineRule="auto"/>
        <w:ind w:left="720" w:right="566"/>
        <w:jc w:val="both"/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iii ) em seguida, impulsionar o feito e</w:t>
      </w:r>
      <w:r w:rsidR="00AB37AA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xecutivo, de sorte a prosseguir</w:t>
      </w:r>
      <w:r w:rsidR="00840B1C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-se e</w:t>
      </w:r>
      <w:r w:rsidR="00AB37AA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alcançar</w:t>
      </w:r>
      <w:r w:rsidR="00840B1C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-se</w:t>
      </w:r>
      <w:r w:rsidR="00AB37AA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 saldo</w:t>
      </w:r>
      <w:r w:rsidR="00840B1C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devedor</w:t>
      </w:r>
      <w:r w:rsidR="00AB37AA">
        <w:rPr>
          <w:rFonts w:ascii="Arial Rounded MT Bold" w:hAnsi="Arial Rounded MT Bold"/>
          <w:color w:val="000000"/>
          <w:sz w:val="24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remanescente. </w:t>
      </w:r>
    </w:p>
    <w:p w:rsidR="006315C8" w:rsidRDefault="006315C8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6315C8" w:rsidRPr="00DE1D88" w:rsidRDefault="006315C8" w:rsidP="00C9054B">
      <w:pPr>
        <w:ind w:right="566"/>
        <w:jc w:val="both"/>
        <w:rPr>
          <w:rFonts w:ascii="Arial Narrow" w:hAnsi="Arial Narrow"/>
          <w:color w:val="000000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4473" w:rsidRPr="00535EB6" w:rsidRDefault="00AA4473" w:rsidP="00C9054B">
      <w:pPr>
        <w:ind w:left="2832" w:right="566" w:firstLine="3"/>
        <w:jc w:val="both"/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</w:t>
      </w:r>
      <w:r w:rsidR="005D4231" w:rsidRPr="00DE1D88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</w:t>
      </w:r>
      <w:r w:rsidR="005D4231" w:rsidRPr="00535EB6">
        <w:rPr>
          <w:sz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Respeitosamente, pede deferimento.</w:t>
      </w:r>
    </w:p>
    <w:p w:rsidR="00E523D1" w:rsidRPr="00535EB6" w:rsidRDefault="00E523D1" w:rsidP="00C9054B">
      <w:pPr>
        <w:ind w:left="2832" w:right="566" w:firstLine="3"/>
        <w:jc w:val="both"/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23D1" w:rsidRPr="00535EB6" w:rsidRDefault="00E523D1" w:rsidP="00C9054B">
      <w:pPr>
        <w:ind w:left="2832" w:right="566" w:firstLine="3"/>
        <w:jc w:val="both"/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4473" w:rsidRPr="00535EB6" w:rsidRDefault="00AA4473" w:rsidP="00C9054B">
      <w:pPr>
        <w:ind w:left="2832" w:right="566" w:firstLine="3"/>
        <w:jc w:val="both"/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4473" w:rsidRPr="00535EB6" w:rsidRDefault="005D4231" w:rsidP="00C9054B">
      <w:pPr>
        <w:ind w:left="2832" w:right="566" w:firstLine="3"/>
        <w:jc w:val="both"/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</w:t>
      </w:r>
      <w:r w:rsidR="00B028F6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840B1C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idade (PP</w:t>
      </w:r>
      <w:r w:rsidR="00B028F6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840B1C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B028F6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AA4473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840B1C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abril</w:t>
      </w:r>
      <w:r w:rsidR="00B028F6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</w:t>
      </w:r>
      <w:r w:rsidR="00AA4473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B028F6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AA4473" w:rsidRPr="00535EB6">
        <w:rPr>
          <w:rFonts w:ascii="Arial Narrow" w:hAnsi="Arial Narrow"/>
          <w:color w:val="000000"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81695" w:rsidRPr="00DE1D88" w:rsidRDefault="00981695" w:rsidP="00C9054B">
      <w:pPr>
        <w:ind w:left="2832" w:right="566" w:firstLine="3"/>
        <w:jc w:val="both"/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4473" w:rsidRPr="00DE1D88" w:rsidRDefault="00AA4473" w:rsidP="00C9054B">
      <w:pPr>
        <w:ind w:left="2832" w:right="566" w:firstLine="3"/>
        <w:jc w:val="both"/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A4473" w:rsidRPr="00DE1D88" w:rsidRDefault="00840B1C" w:rsidP="00C9054B">
      <w:pPr>
        <w:ind w:left="2832" w:right="566" w:firstLine="3"/>
        <w:jc w:val="both"/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</w:t>
      </w:r>
      <w:r w:rsidR="00AA4473"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</w:t>
      </w:r>
      <w:r w:rsidR="005D4231"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</w:t>
      </w:r>
      <w:r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</w:t>
      </w:r>
      <w:r w:rsidR="005D4231"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D4231" w:rsidRPr="00DE1D88">
        <w:rPr>
          <w:rFonts w:ascii="Berlin Sans FB Demi" w:hAnsi="Berlin Sans FB Demi"/>
          <w:b/>
          <w:color w:val="000000"/>
          <w:sz w:val="3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Fulano</w:t>
      </w:r>
      <w:r w:rsidR="00AA4473" w:rsidRPr="00DE1D88">
        <w:rPr>
          <w:rFonts w:ascii="Berlin Sans FB Demi" w:hAnsi="Berlin Sans FB Demi"/>
          <w:b/>
          <w:color w:val="000000"/>
          <w:sz w:val="3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Tal</w:t>
      </w:r>
      <w:r w:rsidR="00AA4473"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AA4473" w:rsidRPr="00DE1D88" w:rsidRDefault="00AA4473" w:rsidP="006B12C7">
      <w:pPr>
        <w:ind w:left="2832" w:right="566" w:firstLine="3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 </w:t>
      </w:r>
      <w:r w:rsidR="005D4231" w:rsidRPr="00DE1D88">
        <w:rPr>
          <w:rFonts w:ascii="Arial Narrow" w:hAnsi="Arial Narrow"/>
          <w:color w:val="00000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DE1D88">
        <w:rPr>
          <w:rFonts w:ascii="Arial Narrow" w:hAnsi="Arial Narrow"/>
          <w:color w:val="000000"/>
          <w:sz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  </w:t>
      </w:r>
      <w:r w:rsidR="005D4231" w:rsidRPr="00DE1D88">
        <w:rPr>
          <w:rFonts w:ascii="Arial Narrow" w:hAnsi="Arial Narrow"/>
          <w:color w:val="000000"/>
          <w:sz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Advogado</w:t>
      </w:r>
      <w:r w:rsidR="00840B1C">
        <w:rPr>
          <w:rFonts w:ascii="Arial Narrow" w:hAnsi="Arial Narrow"/>
          <w:color w:val="000000"/>
          <w:sz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– OAB (PP</w:t>
      </w:r>
      <w:r w:rsidR="00B028F6" w:rsidRPr="00DE1D88">
        <w:rPr>
          <w:rFonts w:ascii="Arial Narrow" w:hAnsi="Arial Narrow"/>
          <w:color w:val="000000"/>
          <w:sz w:val="2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 112233</w:t>
      </w:r>
    </w:p>
    <w:p w:rsidR="00AA4473" w:rsidRPr="00DE1D88" w:rsidRDefault="00AA4473" w:rsidP="00C9054B">
      <w:pPr>
        <w:ind w:right="566"/>
        <w:jc w:val="both"/>
        <w:rPr>
          <w:rFonts w:ascii="Arial" w:hAnsi="Arial"/>
          <w:sz w:val="1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86E92" w:rsidRPr="00DE1D88" w:rsidRDefault="00F86E92" w:rsidP="00C9054B">
      <w:pPr>
        <w:ind w:right="566"/>
        <w:jc w:val="both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sectPr w:rsidR="00F86E92" w:rsidRPr="00DE1D88" w:rsidSect="00B92CE2">
      <w:footerReference w:type="default" r:id="rId7"/>
      <w:footerReference w:type="first" r:id="rId8"/>
      <w:pgSz w:w="11907" w:h="16840" w:code="9"/>
      <w:pgMar w:top="3572" w:right="851" w:bottom="1418" w:left="1701" w:header="0" w:footer="998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D21" w:rsidRDefault="00EA5D21">
      <w:r>
        <w:separator/>
      </w:r>
    </w:p>
  </w:endnote>
  <w:endnote w:type="continuationSeparator" w:id="0">
    <w:p w:rsidR="00EA5D21" w:rsidRDefault="00EA5D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Ezra">
    <w:altName w:val="Calibri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Berlin Sans FB Demi">
    <w:panose1 w:val="020E0802020502020306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316799"/>
      <w:docPartObj>
        <w:docPartGallery w:val="Page Numbers (Bottom of Page)"/>
        <w:docPartUnique/>
      </w:docPartObj>
    </w:sdtPr>
    <w:sdtContent>
      <w:p w:rsidR="005A68BD" w:rsidRDefault="005A68BD">
        <w:pPr>
          <w:pStyle w:val="Rodap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4" name="Triângulo isósceles 4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68BD" w:rsidRDefault="005A68BD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Pr="005A68BD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4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ângulo isósceles 4" o:spid="_x0000_s1026" type="#_x0000_t5" style="position:absolute;margin-left:116.2pt;margin-top:0;width:167.4pt;height:161.8pt;z-index:251661312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" adj="21600" fillcolor="#d2eaf1" stroked="f">
                  <v:textbox>
                    <w:txbxContent>
                      <w:p w:rsidR="005A68BD" w:rsidRDefault="005A68BD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separate"/>
                        </w:r>
                        <w:r w:rsidRPr="005A68BD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4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78844129"/>
      <w:docPartObj>
        <w:docPartGallery w:val="Page Numbers (Bottom of Page)"/>
        <w:docPartUnique/>
      </w:docPartObj>
    </w:sdtPr>
    <w:sdtContent>
      <w:p w:rsidR="00042EE0" w:rsidRDefault="005A68BD">
        <w:pPr>
          <w:pStyle w:val="Rodap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align>right</wp:align>
                  </wp:positionH>
                  <wp:positionV relativeFrom="page">
                    <wp:align>bottom</wp:align>
                  </wp:positionV>
                  <wp:extent cx="2125980" cy="2054860"/>
                  <wp:effectExtent l="7620" t="9525" r="0" b="2540"/>
                  <wp:wrapNone/>
                  <wp:docPr id="3" name="Triângulo isósceles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125980" cy="2054860"/>
                          </a:xfrm>
                          <a:prstGeom prst="triangle">
                            <a:avLst>
                              <a:gd name="adj" fmla="val 100000"/>
                            </a:avLst>
                          </a:prstGeom>
                          <a:solidFill>
                            <a:srgbClr val="D2EAF1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5A68BD" w:rsidRDefault="005A68BD">
                              <w:pPr>
                                <w:jc w:val="center"/>
                                <w:rPr>
                                  <w:szCs w:val="72"/>
                                </w:rPr>
                              </w:pP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rPr>
                                  <w:rFonts w:asciiTheme="minorHAnsi" w:eastAsiaTheme="minorEastAsia" w:hAnsiTheme="minorHAnsi"/>
                                  <w:color w:val="auto"/>
                                  <w:sz w:val="22"/>
                                  <w:szCs w:val="22"/>
                                </w:rPr>
                                <w:fldChar w:fldCharType="separate"/>
                              </w:r>
                              <w:r w:rsidR="00EA5D21" w:rsidRPr="00EA5D21">
                                <w:rPr>
                                  <w:rFonts w:asciiTheme="majorHAnsi" w:eastAsiaTheme="majorEastAsia" w:hAnsiTheme="majorHAnsi" w:cstheme="majorBidi"/>
                                  <w:noProof/>
                                  <w:color w:val="FFFFFF" w:themeColor="background1"/>
                                  <w:sz w:val="72"/>
                                  <w:szCs w:val="72"/>
                                </w:rPr>
                                <w:t>1</w:t>
                              </w:r>
                              <w:r>
                                <w:rPr>
                                  <w:rFonts w:asciiTheme="majorHAnsi" w:eastAsiaTheme="majorEastAsia" w:hAnsiTheme="majorHAnsi" w:cstheme="majorBidi"/>
                                  <w:color w:val="FFFFFF" w:themeColor="background1"/>
                                  <w:sz w:val="72"/>
                                  <w:szCs w:val="72"/>
                                </w:rP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Triângulo isósceles 3" o:spid="_x0000_s1027" type="#_x0000_t5" style="position:absolute;margin-left:116.2pt;margin-top:0;width:167.4pt;height:161.8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" adj="21600" fillcolor="#d2eaf1" stroked="f">
                  <v:textbox>
                    <w:txbxContent>
                      <w:p w:rsidR="005A68BD" w:rsidRDefault="005A68BD">
                        <w:pPr>
                          <w:jc w:val="center"/>
                          <w:rPr>
                            <w:szCs w:val="72"/>
                          </w:rPr>
                        </w:pP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rPr>
                            <w:rFonts w:asciiTheme="minorHAnsi" w:eastAsiaTheme="minorEastAsia" w:hAnsiTheme="minorHAnsi"/>
                            <w:color w:val="auto"/>
                            <w:sz w:val="22"/>
                            <w:szCs w:val="22"/>
                          </w:rPr>
                          <w:fldChar w:fldCharType="separate"/>
                        </w:r>
                        <w:r w:rsidR="00EA5D21" w:rsidRPr="00EA5D21">
                          <w:rPr>
                            <w:rFonts w:asciiTheme="majorHAnsi" w:eastAsiaTheme="majorEastAsia" w:hAnsiTheme="majorHAnsi" w:cstheme="majorBidi"/>
                            <w:noProof/>
                            <w:color w:val="FFFFFF" w:themeColor="background1"/>
                            <w:sz w:val="72"/>
                            <w:szCs w:val="72"/>
                          </w:rPr>
                          <w:t>1</w:t>
                        </w:r>
                        <w:r>
                          <w:rPr>
                            <w:rFonts w:asciiTheme="majorHAnsi" w:eastAsiaTheme="majorEastAsia" w:hAnsiTheme="majorHAnsi" w:cstheme="majorBidi"/>
                            <w:color w:val="FFFFFF" w:themeColor="background1"/>
                            <w:sz w:val="72"/>
                            <w:szCs w:val="72"/>
                          </w:rPr>
                          <w:fldChar w:fldCharType="end"/>
                        </w:r>
                      </w:p>
                    </w:txbxContent>
                  </v:textbox>
                  <w10:wrap anchorx="page" anchory="page"/>
                </v:shape>
              </w:pict>
            </mc:Fallback>
          </mc:AlternateConten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D21" w:rsidRDefault="00EA5D21">
      <w:r>
        <w:separator/>
      </w:r>
    </w:p>
  </w:footnote>
  <w:footnote w:type="continuationSeparator" w:id="0">
    <w:p w:rsidR="00EA5D21" w:rsidRDefault="00EA5D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56B6"/>
    <w:rsid w:val="00003E6F"/>
    <w:rsid w:val="00023425"/>
    <w:rsid w:val="000247B2"/>
    <w:rsid w:val="00025572"/>
    <w:rsid w:val="00026824"/>
    <w:rsid w:val="000279F9"/>
    <w:rsid w:val="0003703F"/>
    <w:rsid w:val="000405EB"/>
    <w:rsid w:val="00042EE0"/>
    <w:rsid w:val="00051EDD"/>
    <w:rsid w:val="00057AB9"/>
    <w:rsid w:val="00061928"/>
    <w:rsid w:val="000659BB"/>
    <w:rsid w:val="000842EE"/>
    <w:rsid w:val="00092D27"/>
    <w:rsid w:val="00095604"/>
    <w:rsid w:val="000A3E98"/>
    <w:rsid w:val="000A5BEA"/>
    <w:rsid w:val="000A780B"/>
    <w:rsid w:val="000C19A0"/>
    <w:rsid w:val="000C1B56"/>
    <w:rsid w:val="000D1741"/>
    <w:rsid w:val="000D340A"/>
    <w:rsid w:val="000E0ABD"/>
    <w:rsid w:val="000E43CE"/>
    <w:rsid w:val="000F2066"/>
    <w:rsid w:val="0010073C"/>
    <w:rsid w:val="001009FC"/>
    <w:rsid w:val="001061E4"/>
    <w:rsid w:val="001136EE"/>
    <w:rsid w:val="00126E86"/>
    <w:rsid w:val="001345AC"/>
    <w:rsid w:val="001372DF"/>
    <w:rsid w:val="00137C7F"/>
    <w:rsid w:val="00140369"/>
    <w:rsid w:val="001479A9"/>
    <w:rsid w:val="001503AB"/>
    <w:rsid w:val="00155198"/>
    <w:rsid w:val="00157477"/>
    <w:rsid w:val="00184626"/>
    <w:rsid w:val="00194FEE"/>
    <w:rsid w:val="00196D06"/>
    <w:rsid w:val="001B5638"/>
    <w:rsid w:val="001E6F3C"/>
    <w:rsid w:val="00233990"/>
    <w:rsid w:val="0026031A"/>
    <w:rsid w:val="00261951"/>
    <w:rsid w:val="0027253A"/>
    <w:rsid w:val="00273743"/>
    <w:rsid w:val="0027558A"/>
    <w:rsid w:val="00280053"/>
    <w:rsid w:val="00294A0F"/>
    <w:rsid w:val="002A109E"/>
    <w:rsid w:val="002A2063"/>
    <w:rsid w:val="002B270E"/>
    <w:rsid w:val="002B3D2D"/>
    <w:rsid w:val="002F5E87"/>
    <w:rsid w:val="00304D1C"/>
    <w:rsid w:val="00306347"/>
    <w:rsid w:val="0032286A"/>
    <w:rsid w:val="00323B38"/>
    <w:rsid w:val="003304B6"/>
    <w:rsid w:val="00335F69"/>
    <w:rsid w:val="00340A55"/>
    <w:rsid w:val="00357A71"/>
    <w:rsid w:val="00363E0C"/>
    <w:rsid w:val="00366288"/>
    <w:rsid w:val="00394645"/>
    <w:rsid w:val="003B33CE"/>
    <w:rsid w:val="003B4C9A"/>
    <w:rsid w:val="003D2567"/>
    <w:rsid w:val="003D58D0"/>
    <w:rsid w:val="003F30AD"/>
    <w:rsid w:val="003F5CAD"/>
    <w:rsid w:val="004169FB"/>
    <w:rsid w:val="00431EB6"/>
    <w:rsid w:val="004361E4"/>
    <w:rsid w:val="00443854"/>
    <w:rsid w:val="0044448C"/>
    <w:rsid w:val="00451881"/>
    <w:rsid w:val="00452993"/>
    <w:rsid w:val="0046587E"/>
    <w:rsid w:val="004745DE"/>
    <w:rsid w:val="0047547D"/>
    <w:rsid w:val="00476B0A"/>
    <w:rsid w:val="00477569"/>
    <w:rsid w:val="004805BF"/>
    <w:rsid w:val="00494BCD"/>
    <w:rsid w:val="004A0091"/>
    <w:rsid w:val="004A4258"/>
    <w:rsid w:val="004F7C4F"/>
    <w:rsid w:val="005041EE"/>
    <w:rsid w:val="00517798"/>
    <w:rsid w:val="00535EB6"/>
    <w:rsid w:val="005568D2"/>
    <w:rsid w:val="00574F72"/>
    <w:rsid w:val="0057536D"/>
    <w:rsid w:val="00582489"/>
    <w:rsid w:val="005856B6"/>
    <w:rsid w:val="00586140"/>
    <w:rsid w:val="005A68BD"/>
    <w:rsid w:val="005B03D1"/>
    <w:rsid w:val="005C6A93"/>
    <w:rsid w:val="005D1656"/>
    <w:rsid w:val="005D2FBE"/>
    <w:rsid w:val="005D4231"/>
    <w:rsid w:val="005E0713"/>
    <w:rsid w:val="005E3F5E"/>
    <w:rsid w:val="005E40C9"/>
    <w:rsid w:val="006054DC"/>
    <w:rsid w:val="00616A93"/>
    <w:rsid w:val="00623E68"/>
    <w:rsid w:val="006315C8"/>
    <w:rsid w:val="00645A7D"/>
    <w:rsid w:val="00645B4D"/>
    <w:rsid w:val="006743F2"/>
    <w:rsid w:val="00685206"/>
    <w:rsid w:val="006A0D6D"/>
    <w:rsid w:val="006A597C"/>
    <w:rsid w:val="006B12C7"/>
    <w:rsid w:val="006D0BC1"/>
    <w:rsid w:val="006D4117"/>
    <w:rsid w:val="006E4DA9"/>
    <w:rsid w:val="006F2E67"/>
    <w:rsid w:val="006F63A4"/>
    <w:rsid w:val="007231C3"/>
    <w:rsid w:val="007238FE"/>
    <w:rsid w:val="0075069C"/>
    <w:rsid w:val="00760425"/>
    <w:rsid w:val="0076222C"/>
    <w:rsid w:val="00774EE3"/>
    <w:rsid w:val="00776F8C"/>
    <w:rsid w:val="007773CA"/>
    <w:rsid w:val="007C25E6"/>
    <w:rsid w:val="00802B1F"/>
    <w:rsid w:val="00803DB5"/>
    <w:rsid w:val="00817F1E"/>
    <w:rsid w:val="008203D3"/>
    <w:rsid w:val="008211C9"/>
    <w:rsid w:val="0082178D"/>
    <w:rsid w:val="00827ACC"/>
    <w:rsid w:val="0083313F"/>
    <w:rsid w:val="00840B1C"/>
    <w:rsid w:val="00850721"/>
    <w:rsid w:val="00857F8E"/>
    <w:rsid w:val="00863CB1"/>
    <w:rsid w:val="00881ED3"/>
    <w:rsid w:val="008908ED"/>
    <w:rsid w:val="0089617D"/>
    <w:rsid w:val="008A648C"/>
    <w:rsid w:val="008B2623"/>
    <w:rsid w:val="008C3BAA"/>
    <w:rsid w:val="008C7BF6"/>
    <w:rsid w:val="008C7D19"/>
    <w:rsid w:val="00900DF3"/>
    <w:rsid w:val="00910737"/>
    <w:rsid w:val="0091695C"/>
    <w:rsid w:val="00930E7B"/>
    <w:rsid w:val="00941C0A"/>
    <w:rsid w:val="00944EFA"/>
    <w:rsid w:val="0095377F"/>
    <w:rsid w:val="00964930"/>
    <w:rsid w:val="00974E97"/>
    <w:rsid w:val="00976135"/>
    <w:rsid w:val="00981695"/>
    <w:rsid w:val="00982C53"/>
    <w:rsid w:val="00987A22"/>
    <w:rsid w:val="009A5426"/>
    <w:rsid w:val="009B4CC1"/>
    <w:rsid w:val="00A06804"/>
    <w:rsid w:val="00A235C3"/>
    <w:rsid w:val="00A31404"/>
    <w:rsid w:val="00A35133"/>
    <w:rsid w:val="00A469CE"/>
    <w:rsid w:val="00A52A1B"/>
    <w:rsid w:val="00A5656F"/>
    <w:rsid w:val="00A670BD"/>
    <w:rsid w:val="00A67DAF"/>
    <w:rsid w:val="00A70BD3"/>
    <w:rsid w:val="00A723DA"/>
    <w:rsid w:val="00A80318"/>
    <w:rsid w:val="00A83D35"/>
    <w:rsid w:val="00A92D9A"/>
    <w:rsid w:val="00A9445D"/>
    <w:rsid w:val="00A958AF"/>
    <w:rsid w:val="00A95937"/>
    <w:rsid w:val="00A97D89"/>
    <w:rsid w:val="00AA18B1"/>
    <w:rsid w:val="00AA4473"/>
    <w:rsid w:val="00AB1B30"/>
    <w:rsid w:val="00AB37AA"/>
    <w:rsid w:val="00AB6511"/>
    <w:rsid w:val="00AE5966"/>
    <w:rsid w:val="00AE5DC7"/>
    <w:rsid w:val="00AE789B"/>
    <w:rsid w:val="00B028F6"/>
    <w:rsid w:val="00B077F7"/>
    <w:rsid w:val="00B15A86"/>
    <w:rsid w:val="00B31E75"/>
    <w:rsid w:val="00B92CE2"/>
    <w:rsid w:val="00B934DC"/>
    <w:rsid w:val="00B94134"/>
    <w:rsid w:val="00B94453"/>
    <w:rsid w:val="00B96593"/>
    <w:rsid w:val="00BA7CE0"/>
    <w:rsid w:val="00BB13B9"/>
    <w:rsid w:val="00BF4A5A"/>
    <w:rsid w:val="00BF7768"/>
    <w:rsid w:val="00C038EC"/>
    <w:rsid w:val="00C25E53"/>
    <w:rsid w:val="00C466CD"/>
    <w:rsid w:val="00C718E0"/>
    <w:rsid w:val="00C80234"/>
    <w:rsid w:val="00C9054B"/>
    <w:rsid w:val="00C90954"/>
    <w:rsid w:val="00C974D3"/>
    <w:rsid w:val="00CA298F"/>
    <w:rsid w:val="00CA40EE"/>
    <w:rsid w:val="00CA6A2C"/>
    <w:rsid w:val="00CB39BF"/>
    <w:rsid w:val="00CD7883"/>
    <w:rsid w:val="00D06E9E"/>
    <w:rsid w:val="00D26B93"/>
    <w:rsid w:val="00D54D74"/>
    <w:rsid w:val="00D723A9"/>
    <w:rsid w:val="00D77043"/>
    <w:rsid w:val="00D81D5B"/>
    <w:rsid w:val="00D90A49"/>
    <w:rsid w:val="00DA2DA1"/>
    <w:rsid w:val="00DA387F"/>
    <w:rsid w:val="00DB0FB6"/>
    <w:rsid w:val="00DB45DD"/>
    <w:rsid w:val="00DC5FB1"/>
    <w:rsid w:val="00DC62D5"/>
    <w:rsid w:val="00DD2759"/>
    <w:rsid w:val="00DD2B2F"/>
    <w:rsid w:val="00DE1D88"/>
    <w:rsid w:val="00E02050"/>
    <w:rsid w:val="00E073CE"/>
    <w:rsid w:val="00E1381F"/>
    <w:rsid w:val="00E24B0E"/>
    <w:rsid w:val="00E30C15"/>
    <w:rsid w:val="00E3164A"/>
    <w:rsid w:val="00E523D1"/>
    <w:rsid w:val="00E801EF"/>
    <w:rsid w:val="00E8667B"/>
    <w:rsid w:val="00E92C92"/>
    <w:rsid w:val="00EA1957"/>
    <w:rsid w:val="00EA5D21"/>
    <w:rsid w:val="00EC4816"/>
    <w:rsid w:val="00EC5F36"/>
    <w:rsid w:val="00EC7078"/>
    <w:rsid w:val="00EE4257"/>
    <w:rsid w:val="00EE5B62"/>
    <w:rsid w:val="00EE65BB"/>
    <w:rsid w:val="00EE665E"/>
    <w:rsid w:val="00F027CF"/>
    <w:rsid w:val="00F20A36"/>
    <w:rsid w:val="00F32B1C"/>
    <w:rsid w:val="00F34A5E"/>
    <w:rsid w:val="00F42730"/>
    <w:rsid w:val="00F524F9"/>
    <w:rsid w:val="00F52D13"/>
    <w:rsid w:val="00F71CA5"/>
    <w:rsid w:val="00F76E86"/>
    <w:rsid w:val="00F845FB"/>
    <w:rsid w:val="00F86E92"/>
    <w:rsid w:val="00F963BC"/>
    <w:rsid w:val="00FA0E2A"/>
    <w:rsid w:val="00FA75C5"/>
    <w:rsid w:val="00FB6663"/>
    <w:rsid w:val="00FB7047"/>
    <w:rsid w:val="00FB70DF"/>
    <w:rsid w:val="00FD3A1B"/>
    <w:rsid w:val="00FF3135"/>
    <w:rsid w:val="00FF649A"/>
    <w:rsid w:val="00FF7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1532294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Normal">
    <w:name w:val="Normal"/>
    <w:qFormat/>
    <w:rPr>
      <w:rFonts w:ascii="Book Antiqua" w:hAnsi="Book Antiqua"/>
      <w:color w:val="0000FF"/>
      <w:sz w:val="26"/>
    </w:rPr>
  </w:style>
  <w:style w:type="paragraph" w:styleId="Ttulo1">
    <w:name w:val="heading 1"/>
    <w:basedOn w:val="Normal"/>
    <w:next w:val="Normal"/>
    <w:qFormat/>
    <w:pPr>
      <w:keepNext/>
      <w:jc w:val="both"/>
      <w:outlineLvl w:val="0"/>
    </w:pPr>
    <w:rPr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semiHidden/>
  </w:style>
  <w:style w:type="paragraph" w:styleId="Textodenotaderodap">
    <w:name w:val="footnote text"/>
    <w:basedOn w:val="Normal"/>
    <w:semiHidden/>
    <w:rPr>
      <w:sz w:val="20"/>
    </w:rPr>
  </w:style>
  <w:style w:type="character" w:styleId="Refdenotaderodap">
    <w:name w:val="footnote reference"/>
    <w:semiHidden/>
    <w:rPr>
      <w:vertAlign w:val="superscript"/>
    </w:rPr>
  </w:style>
  <w:style w:type="character" w:styleId="Refdenotadefim">
    <w:name w:val="endnote reference"/>
    <w:semiHidden/>
    <w:rPr>
      <w:vertAlign w:val="superscript"/>
    </w:rPr>
  </w:style>
  <w:style w:type="paragraph" w:styleId="Corpodetexto">
    <w:name w:val="Body Text"/>
    <w:basedOn w:val="Normal"/>
    <w:pPr>
      <w:jc w:val="both"/>
    </w:pPr>
    <w:rPr>
      <w:rFonts w:ascii="Ezra" w:hAnsi="Ezra"/>
      <w:color w:val="000000"/>
      <w:sz w:val="28"/>
    </w:rPr>
  </w:style>
  <w:style w:type="paragraph" w:styleId="Rodap">
    <w:name w:val="footer"/>
    <w:basedOn w:val="Normal"/>
    <w:rsid w:val="00B92CE2"/>
    <w:pPr>
      <w:tabs>
        <w:tab w:val="center" w:pos="4252"/>
        <w:tab w:val="right" w:pos="8504"/>
      </w:tabs>
    </w:pPr>
  </w:style>
  <w:style w:type="character" w:styleId="Nmerodepgina">
    <w:name w:val="page number"/>
    <w:basedOn w:val="Fontepargpadro"/>
    <w:rsid w:val="00B92CE2"/>
  </w:style>
  <w:style w:type="paragraph" w:styleId="Cabealho">
    <w:name w:val="header"/>
    <w:basedOn w:val="Normal"/>
    <w:rsid w:val="00B92CE2"/>
    <w:pPr>
      <w:tabs>
        <w:tab w:val="center" w:pos="4252"/>
        <w:tab w:val="right" w:pos="8504"/>
      </w:tabs>
    </w:pPr>
  </w:style>
  <w:style w:type="paragraph" w:styleId="Textodebalo">
    <w:name w:val="Balloon Text"/>
    <w:basedOn w:val="Normal"/>
    <w:semiHidden/>
    <w:rsid w:val="00A80318"/>
    <w:rPr>
      <w:rFonts w:ascii="Tahoma" w:hAnsi="Tahoma" w:cs="Tahoma"/>
      <w:sz w:val="16"/>
      <w:szCs w:val="16"/>
    </w:rPr>
  </w:style>
  <w:style w:type="character" w:styleId="Forte">
    <w:name w:val="Strong"/>
    <w:qFormat/>
    <w:rsid w:val="0003703F"/>
    <w:rPr>
      <w:b/>
      <w:bCs/>
    </w:rPr>
  </w:style>
  <w:style w:type="paragraph" w:styleId="Subttulo">
    <w:name w:val="Subtitle"/>
    <w:basedOn w:val="Normal"/>
    <w:next w:val="Normal"/>
    <w:link w:val="SubttuloChar"/>
    <w:qFormat/>
    <w:rsid w:val="0003703F"/>
    <w:pPr>
      <w:spacing w:after="60"/>
      <w:jc w:val="center"/>
      <w:outlineLvl w:val="1"/>
    </w:pPr>
    <w:rPr>
      <w:rFonts w:ascii="Cambria" w:hAnsi="Cambria"/>
      <w:color w:val="auto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customStyle="1" w:styleId="SubttuloChar">
    <w:name w:val="Subtítulo Char"/>
    <w:link w:val="Subttulo"/>
    <w:rsid w:val="0003703F"/>
    <w:rPr>
      <w:rFonts w:ascii="Cambria" w:hAnsi="Cambria"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5CAE87-17AF-4A75-BD9D-DC428469C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540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2017-05-03T03:59:00Z</dcterms:created>
  <dcterms:modified xsi:type="dcterms:W3CDTF">2017-05-03T16:12:00Z</dcterms:modified>
</cp:coreProperties>
</file>