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639B" w:rsidRDefault="003253C0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noProof/>
          <w:color w:val="000000"/>
          <w:szCs w:val="34"/>
        </w:rPr>
        <w:drawing>
          <wp:inline distT="0" distB="0" distL="0" distR="0">
            <wp:extent cx="5940425" cy="3260725"/>
            <wp:effectExtent l="0" t="0" r="3175" b="0"/>
            <wp:docPr id="3" name="Imagem 3" descr="Uma imagem contendo pessoa, homem&#10;&#10;Descrição gerada com muito alta confianç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modelo-de-peticao-com-pedido-de-adiamento-de-audiencia-criminal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260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33C8A" w:rsidRDefault="00C33C8A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00BD" w:rsidRPr="00F407B3" w:rsidRDefault="00E600BD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07B3">
        <w:rPr>
          <w:rFonts w:ascii="Arial Narrow" w:hAnsi="Arial Narrow"/>
          <w:color w:val="000000"/>
          <w:szCs w:val="3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</w:t>
      </w:r>
      <w:r w:rsidR="000870B0" w:rsidRPr="00F407B3">
        <w:rPr>
          <w:rFonts w:ascii="Arial Narrow" w:hAnsi="Arial Narrow"/>
          <w:color w:val="000000"/>
          <w:szCs w:val="3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CELENTÍSSIMO SENHOR DOUTOR </w:t>
      </w:r>
      <w:r w:rsidRPr="00F407B3">
        <w:rPr>
          <w:rFonts w:ascii="Arial Narrow" w:hAnsi="Arial Narrow"/>
          <w:color w:val="000000"/>
          <w:szCs w:val="3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JU</w:t>
      </w:r>
      <w:bookmarkStart w:id="0" w:name="_GoBack"/>
      <w:bookmarkEnd w:id="0"/>
      <w:r w:rsidRPr="00F407B3">
        <w:rPr>
          <w:rFonts w:ascii="Arial Narrow" w:hAnsi="Arial Narrow"/>
          <w:color w:val="000000"/>
          <w:szCs w:val="3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IZ DE DIREITO DA </w:t>
      </w:r>
      <w:r w:rsidR="000870B0" w:rsidRPr="00F407B3">
        <w:rPr>
          <w:rFonts w:ascii="Arial Narrow" w:hAnsi="Arial Narrow"/>
          <w:b/>
          <w:color w:val="000000"/>
          <w:szCs w:val="3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Pr="00F407B3">
        <w:rPr>
          <w:rFonts w:ascii="Arial Narrow" w:hAnsi="Arial Narrow"/>
          <w:b/>
          <w:color w:val="000000"/>
          <w:szCs w:val="3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ª </w:t>
      </w:r>
      <w:r w:rsidR="00F2430F" w:rsidRPr="00F407B3">
        <w:rPr>
          <w:rFonts w:ascii="Arial Narrow" w:hAnsi="Arial Narrow"/>
          <w:b/>
          <w:color w:val="000000"/>
          <w:szCs w:val="3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VARA </w:t>
      </w:r>
      <w:r w:rsidR="00005F82">
        <w:rPr>
          <w:rFonts w:ascii="Arial Narrow" w:hAnsi="Arial Narrow"/>
          <w:b/>
          <w:color w:val="000000"/>
          <w:szCs w:val="3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CRIMINAL</w:t>
      </w:r>
      <w:r w:rsidR="00F2430F" w:rsidRPr="00F407B3">
        <w:rPr>
          <w:rFonts w:ascii="Arial Narrow" w:hAnsi="Arial Narrow"/>
          <w:color w:val="000000"/>
          <w:szCs w:val="3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</w:t>
      </w:r>
      <w:r w:rsidR="00B51C40">
        <w:rPr>
          <w:rFonts w:ascii="Arial Narrow" w:hAnsi="Arial Narrow"/>
          <w:color w:val="000000"/>
          <w:szCs w:val="3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CIDADE (PP)</w:t>
      </w:r>
    </w:p>
    <w:p w:rsidR="00E600BD" w:rsidRPr="00F407B3" w:rsidRDefault="00E600BD" w:rsidP="00B51C40">
      <w:pPr>
        <w:spacing w:line="360" w:lineRule="auto"/>
        <w:ind w:right="850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00BD" w:rsidRPr="00F407B3" w:rsidRDefault="00E600BD" w:rsidP="00B51C40">
      <w:pPr>
        <w:spacing w:line="360" w:lineRule="auto"/>
        <w:ind w:right="850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00BD" w:rsidRPr="00F407B3" w:rsidRDefault="00E600BD" w:rsidP="00B51C40">
      <w:pPr>
        <w:spacing w:line="360" w:lineRule="auto"/>
        <w:ind w:right="850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00BD" w:rsidRPr="00F407B3" w:rsidRDefault="00E600BD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00BD" w:rsidRPr="00F407B3" w:rsidRDefault="00E600BD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14F26" w:rsidRPr="00614F26" w:rsidRDefault="00614F26" w:rsidP="00B51C40">
      <w:pPr>
        <w:pStyle w:val="Subttulo"/>
        <w:pBdr>
          <w:top w:val="single" w:sz="4" w:space="1" w:color="auto"/>
          <w:bottom w:val="single" w:sz="4" w:space="1" w:color="auto"/>
        </w:pBdr>
        <w:ind w:right="850"/>
        <w:rPr>
          <w:rStyle w:val="Forte"/>
          <w:rFonts w:ascii="Arial Narrow" w:hAnsi="Arial Narrow"/>
        </w:rPr>
      </w:pPr>
      <w:r w:rsidRPr="00614F26">
        <w:rPr>
          <w:rStyle w:val="Forte"/>
          <w:rFonts w:ascii="Arial Narrow" w:hAnsi="Arial Narrow"/>
        </w:rPr>
        <w:t xml:space="preserve">Ação </w:t>
      </w:r>
      <w:r w:rsidR="00792BAB">
        <w:rPr>
          <w:rStyle w:val="Forte"/>
          <w:rFonts w:ascii="Arial Narrow" w:hAnsi="Arial Narrow"/>
        </w:rPr>
        <w:t xml:space="preserve">Penal Pública Incondicionada </w:t>
      </w:r>
      <w:r w:rsidRPr="00614F26">
        <w:rPr>
          <w:rStyle w:val="Forte"/>
          <w:rFonts w:ascii="Arial Narrow" w:hAnsi="Arial Narrow"/>
        </w:rPr>
        <w:t xml:space="preserve"> </w:t>
      </w:r>
    </w:p>
    <w:p w:rsidR="00614F26" w:rsidRPr="00614F26" w:rsidRDefault="008F2B1F" w:rsidP="00B51C40">
      <w:pPr>
        <w:pStyle w:val="Subttulo"/>
        <w:pBdr>
          <w:top w:val="single" w:sz="4" w:space="1" w:color="auto"/>
          <w:bottom w:val="single" w:sz="4" w:space="1" w:color="auto"/>
        </w:pBdr>
        <w:ind w:right="850"/>
        <w:rPr>
          <w:rStyle w:val="Forte"/>
          <w:rFonts w:ascii="Arial Narrow" w:hAnsi="Arial Narrow"/>
          <w:color w:val="FF0000"/>
        </w:rPr>
      </w:pPr>
      <w:r>
        <w:rPr>
          <w:rStyle w:val="Forte"/>
          <w:rFonts w:ascii="Arial Narrow" w:hAnsi="Arial Narrow"/>
          <w:color w:val="FF0000"/>
        </w:rPr>
        <w:t>Proc. nº.  445566-77.</w:t>
      </w:r>
      <w:r w:rsidR="00B51C40">
        <w:rPr>
          <w:rStyle w:val="Forte"/>
          <w:rFonts w:ascii="Arial Narrow" w:hAnsi="Arial Narrow"/>
          <w:color w:val="FF0000"/>
        </w:rPr>
        <w:t>2018</w:t>
      </w:r>
      <w:r w:rsidR="00614F26" w:rsidRPr="00614F26">
        <w:rPr>
          <w:rStyle w:val="Forte"/>
          <w:rFonts w:ascii="Arial Narrow" w:hAnsi="Arial Narrow"/>
          <w:color w:val="FF0000"/>
        </w:rPr>
        <w:t>.10.09.0001</w:t>
      </w:r>
    </w:p>
    <w:p w:rsidR="00614F26" w:rsidRPr="00792BAB" w:rsidRDefault="00614F26" w:rsidP="00B51C40">
      <w:pPr>
        <w:pStyle w:val="Subttulo"/>
        <w:pBdr>
          <w:top w:val="single" w:sz="4" w:space="1" w:color="auto"/>
          <w:bottom w:val="single" w:sz="4" w:space="1" w:color="auto"/>
        </w:pBdr>
        <w:ind w:right="850"/>
        <w:rPr>
          <w:rStyle w:val="Forte"/>
          <w:rFonts w:ascii="Arial Narrow" w:hAnsi="Arial Narrow"/>
        </w:rPr>
      </w:pPr>
      <w:r w:rsidRPr="00792BAB">
        <w:rPr>
          <w:rStyle w:val="Forte"/>
          <w:rFonts w:ascii="Arial Narrow" w:hAnsi="Arial Narrow"/>
        </w:rPr>
        <w:t xml:space="preserve">Autor: </w:t>
      </w:r>
      <w:r w:rsidR="00792BAB" w:rsidRPr="00792BAB">
        <w:rPr>
          <w:rStyle w:val="Forte"/>
          <w:rFonts w:ascii="Arial Narrow" w:hAnsi="Arial Narrow"/>
        </w:rPr>
        <w:t>MINITÉRIO PÚBLICO ESTADUAL</w:t>
      </w:r>
    </w:p>
    <w:p w:rsidR="00614F26" w:rsidRPr="00614F26" w:rsidRDefault="00614F26" w:rsidP="00B51C40">
      <w:pPr>
        <w:pStyle w:val="Subttulo"/>
        <w:pBdr>
          <w:top w:val="single" w:sz="4" w:space="1" w:color="auto"/>
          <w:bottom w:val="single" w:sz="4" w:space="1" w:color="auto"/>
        </w:pBdr>
        <w:ind w:right="850"/>
        <w:rPr>
          <w:rFonts w:ascii="Arial Narrow" w:hAnsi="Arial Narrow"/>
        </w:rPr>
      </w:pPr>
      <w:r w:rsidRPr="00614F26">
        <w:rPr>
          <w:rStyle w:val="Forte"/>
          <w:rFonts w:ascii="Arial Narrow" w:hAnsi="Arial Narrow"/>
        </w:rPr>
        <w:t>Ré</w:t>
      </w:r>
      <w:r w:rsidR="00792BAB">
        <w:rPr>
          <w:rStyle w:val="Forte"/>
          <w:rFonts w:ascii="Arial Narrow" w:hAnsi="Arial Narrow"/>
        </w:rPr>
        <w:t>u</w:t>
      </w:r>
      <w:r w:rsidRPr="00614F26">
        <w:rPr>
          <w:rStyle w:val="Forte"/>
          <w:rFonts w:ascii="Arial Narrow" w:hAnsi="Arial Narrow"/>
        </w:rPr>
        <w:t xml:space="preserve">: </w:t>
      </w:r>
      <w:r w:rsidR="00792BAB">
        <w:rPr>
          <w:rStyle w:val="Forte"/>
          <w:rFonts w:ascii="Arial Narrow" w:hAnsi="Arial Narrow"/>
        </w:rPr>
        <w:t>FULANO DAS QUANTAS</w:t>
      </w:r>
      <w:r w:rsidRPr="00614F26">
        <w:rPr>
          <w:rStyle w:val="Forte"/>
          <w:rFonts w:ascii="Arial Narrow" w:hAnsi="Arial Narrow"/>
        </w:rPr>
        <w:t xml:space="preserve"> </w:t>
      </w:r>
    </w:p>
    <w:p w:rsidR="00E600BD" w:rsidRPr="00F407B3" w:rsidRDefault="00E600BD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00BD" w:rsidRPr="00F407B3" w:rsidRDefault="00E600BD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600BD" w:rsidRPr="00F407B3" w:rsidRDefault="007F0A31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Intermediad</w:t>
      </w:r>
      <w:r w:rsidR="00B90FBC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="00E600BD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por seu mandatário ao final firmado, comparece, co</w:t>
      </w:r>
      <w:r w:rsidR="00EE5FA9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 o devido respeito </w:t>
      </w:r>
      <w:r w:rsidR="00614F26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 presença de Vossa Excelência</w:t>
      </w:r>
      <w:r w:rsidR="00EE5FA9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792BAB">
        <w:rPr>
          <w:rFonts w:ascii="Arial Narrow" w:hAnsi="Arial Narrow"/>
          <w:b/>
          <w:color w:val="000000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FULANO DAS QUANTAS</w:t>
      </w:r>
      <w:r w:rsidR="00E600BD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614F26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já qualificado na peça </w:t>
      </w:r>
      <w:r w:rsidR="00792BAB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defensiva</w:t>
      </w:r>
      <w:r w:rsidR="00614F26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para requerer o que se segue.</w:t>
      </w:r>
    </w:p>
    <w:p w:rsidR="00E600BD" w:rsidRPr="00F407B3" w:rsidRDefault="00E600BD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14F26" w:rsidRPr="00F407B3" w:rsidRDefault="00E600BD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07B3">
        <w:rPr>
          <w:rFonts w:ascii="Arial Narrow" w:hAnsi="Arial Narrow"/>
          <w:b/>
          <w:color w:val="000000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01.</w:t>
      </w:r>
      <w:r w:rsidR="00614F26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614F26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614F26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614F26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Consoante despacho próximo passado, o qual dormita à fl. </w:t>
      </w:r>
      <w:r w:rsidR="001F56E2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67, fora designada </w:t>
      </w:r>
      <w:r w:rsidR="001F56E2" w:rsidRPr="00F407B3">
        <w:rPr>
          <w:rFonts w:ascii="Arial Narrow" w:hAnsi="Arial Narrow"/>
          <w:i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audiência de instrução</w:t>
      </w:r>
      <w:r w:rsidR="001F56E2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para o próximo dia 27 do corrente mês. </w:t>
      </w:r>
    </w:p>
    <w:p w:rsidR="001F56E2" w:rsidRPr="00F407B3" w:rsidRDefault="001F56E2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D1390" w:rsidRPr="00F407B3" w:rsidRDefault="001F56E2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07B3">
        <w:rPr>
          <w:rFonts w:ascii="Arial Narrow" w:hAnsi="Arial Narrow"/>
          <w:b/>
          <w:color w:val="000000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02.</w:t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Urge destacar, de outro importe, que </w:t>
      </w:r>
      <w:r w:rsidR="00792BAB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Acusado fora intimado a prestar depoimento pessoal </w:t>
      </w:r>
      <w:r w:rsidR="005D288B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(fl. 56)</w:t>
      </w:r>
      <w:r w:rsidR="00792BAB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requisitado, até mesmo, pelo MP</w:t>
      </w:r>
      <w:r w:rsidR="005D288B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8D1390" w:rsidRPr="00F407B3" w:rsidRDefault="008D1390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E0FD5" w:rsidRPr="00F407B3" w:rsidRDefault="008D1390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407B3">
        <w:rPr>
          <w:rFonts w:ascii="Arial Narrow" w:hAnsi="Arial Narrow"/>
          <w:b/>
          <w:color w:val="000000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03.</w:t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2E0FD5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Segundo o atestado médico</w:t>
      </w:r>
      <w:r w:rsidR="00C02C95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2E0FD5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ora trazido à baila (</w:t>
      </w:r>
      <w:r w:rsidR="002E0FD5" w:rsidRPr="00F407B3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doc. 01</w:t>
      </w:r>
      <w:r w:rsidR="002E0FD5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), destaca-se que </w:t>
      </w:r>
      <w:r w:rsidR="002E0FD5" w:rsidRPr="00F407B3">
        <w:rPr>
          <w:rFonts w:ascii="Arial Narrow" w:hAnsi="Arial Narrow"/>
          <w:color w:val="000000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</w:t>
      </w:r>
      <w:r w:rsidR="00792BAB">
        <w:rPr>
          <w:rFonts w:ascii="Arial Narrow" w:hAnsi="Arial Narrow"/>
          <w:color w:val="000000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patrono do Acusado</w:t>
      </w:r>
      <w:r w:rsidR="002E0FD5" w:rsidRPr="00F407B3">
        <w:rPr>
          <w:rFonts w:ascii="Arial Narrow" w:hAnsi="Arial Narrow"/>
          <w:color w:val="000000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2C95">
        <w:rPr>
          <w:rFonts w:ascii="Arial Narrow" w:hAnsi="Arial Narrow"/>
          <w:color w:val="000000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se </w:t>
      </w:r>
      <w:r w:rsidR="00C0652A" w:rsidRPr="00F407B3">
        <w:rPr>
          <w:rFonts w:ascii="Arial Narrow" w:hAnsi="Arial Narrow"/>
          <w:color w:val="000000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encontra enfermo</w:t>
      </w:r>
      <w:r w:rsidR="00C02C95">
        <w:rPr>
          <w:rFonts w:ascii="Arial Narrow" w:hAnsi="Arial Narrow"/>
          <w:color w:val="000000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975FE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02C95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9975FE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or </w:t>
      </w:r>
      <w:r w:rsidR="00C02C95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essa</w:t>
      </w:r>
      <w:r w:rsidR="009975FE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61C0F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razão</w:t>
      </w:r>
      <w:r w:rsidR="009975FE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C0652A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não poderá comparecer à audiência de instrução </w:t>
      </w:r>
      <w:r w:rsidR="00C02C95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designada</w:t>
      </w:r>
      <w:r w:rsidR="00C0652A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3648C3" w:rsidRPr="00F407B3" w:rsidRDefault="003648C3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975FE" w:rsidRDefault="003648C3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07B3">
        <w:rPr>
          <w:rFonts w:ascii="Arial Narrow" w:hAnsi="Arial Narrow"/>
          <w:b/>
          <w:color w:val="000000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="009975FE" w:rsidRPr="00F407B3">
        <w:rPr>
          <w:rFonts w:ascii="Arial Narrow" w:hAnsi="Arial Narrow"/>
          <w:b/>
          <w:color w:val="000000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</w:t>
      </w:r>
      <w:r w:rsidRPr="00F407B3">
        <w:rPr>
          <w:rFonts w:ascii="Arial Narrow" w:hAnsi="Arial Narrow"/>
          <w:b/>
          <w:color w:val="000000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9975FE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975FE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9975FE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9975FE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9975FE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Registre-se, mais, que este pleito processual é formulado </w:t>
      </w:r>
      <w:r w:rsidR="009975FE" w:rsidRPr="00F407B3">
        <w:rPr>
          <w:rFonts w:ascii="Arial Narrow" w:hAnsi="Arial Narrow"/>
          <w:color w:val="000000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antes da audiência</w:t>
      </w:r>
      <w:r w:rsidR="00912C8A" w:rsidRPr="00F407B3">
        <w:rPr>
          <w:rFonts w:ascii="Arial Narrow" w:hAnsi="Arial Narrow"/>
          <w:color w:val="000000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12C8A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912C8A" w:rsidRPr="00F407B3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CP</w:t>
      </w:r>
      <w:r w:rsidR="00792BAB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912C8A" w:rsidRPr="00F407B3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art. </w:t>
      </w:r>
      <w:r w:rsidR="00792BAB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265</w:t>
      </w:r>
      <w:r w:rsidR="00912C8A" w:rsidRPr="00F407B3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§ 1º</w:t>
      </w:r>
      <w:r w:rsidR="00912C8A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C02C95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P</w:t>
      </w:r>
      <w:r w:rsidR="00A234CD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or </w:t>
      </w:r>
      <w:r w:rsidR="009975FE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outro </w:t>
      </w:r>
      <w:r w:rsidR="00C02C95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lado</w:t>
      </w:r>
      <w:r w:rsidR="009975FE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912C8A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motivo do pedido </w:t>
      </w:r>
      <w:r w:rsidR="004B51A8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se </w:t>
      </w:r>
      <w:r w:rsidR="00912C8A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encontra devidamente justificado pela prova</w:t>
      </w:r>
      <w:r w:rsidR="00C02C95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912C8A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ora acostada</w:t>
      </w:r>
      <w:r w:rsidR="003460DD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</w:t>
      </w:r>
      <w:r w:rsidR="00C02C95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="00C02C95" w:rsidRPr="00C02C95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ovo </w:t>
      </w:r>
      <w:r w:rsidR="00825638" w:rsidRPr="00F407B3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CP</w:t>
      </w:r>
      <w:r w:rsidR="00831D65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825638" w:rsidRPr="00F407B3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art. </w:t>
      </w:r>
      <w:r w:rsidR="00831D65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265, § 2º</w:t>
      </w:r>
      <w:r w:rsidR="003460DD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912C8A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792BAB" w:rsidRDefault="00792BAB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24FBD" w:rsidRDefault="00824FBD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407B3">
        <w:rPr>
          <w:rFonts w:ascii="Arial Narrow" w:hAnsi="Arial Narrow"/>
          <w:b/>
          <w:color w:val="000000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05.</w:t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No tocante ao tema em relevo, vejamos as lições de </w:t>
      </w:r>
      <w:r w:rsidR="00792BAB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Eugênio </w:t>
      </w:r>
      <w:proofErr w:type="spellStart"/>
      <w:r w:rsidR="00792BAB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Paccelli</w:t>
      </w:r>
      <w:proofErr w:type="spellEnd"/>
      <w:r w:rsidR="00831D65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31D65" w:rsidRPr="00831D65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="00831D65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Douglas Fisher</w:t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:rsidR="00792BAB" w:rsidRDefault="00792BAB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92BAB" w:rsidRPr="00831D65" w:rsidRDefault="00792BAB" w:rsidP="00831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360" w:lineRule="auto"/>
        <w:ind w:left="720" w:right="850"/>
        <w:jc w:val="both"/>
        <w:rPr>
          <w:rFonts w:ascii="Calibri" w:hAnsi="Calibri"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33C8A">
        <w:rPr>
          <w:rFonts w:ascii="Calibri" w:hAnsi="Calibri"/>
          <w:b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265.3. Adiamento da audiência e defensor ad hoc</w:t>
      </w:r>
      <w:r w:rsidRPr="00831D65">
        <w:rPr>
          <w:rFonts w:ascii="Calibri" w:hAnsi="Calibri"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 Diz a Lei que o juiz poderá adiar a audiência se o advogado não puder comparecer, desde que devidamente justificado. E, mais. Que a justificativa para o não comparecimento deverá ser apresentada até o início do referido ato processual.</w:t>
      </w:r>
    </w:p>
    <w:p w:rsidR="00792BAB" w:rsidRPr="00831D65" w:rsidRDefault="00792BAB" w:rsidP="00831D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360" w:lineRule="auto"/>
        <w:ind w:left="720" w:right="850"/>
        <w:jc w:val="both"/>
        <w:rPr>
          <w:rFonts w:ascii="Calibri" w:hAnsi="Calibri"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31D65">
        <w:rPr>
          <w:rFonts w:ascii="Calibri" w:hAnsi="Calibri"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 primeiro lugar, é de se observar que a questão atinente ao adiamento ou não da audiência de instrução não se limita ao controle da atuação do defensor. Com ou sem justificativa, o juiz deverá adiar a realização da instrução quando se puder perceber a complexidade dos fatos em apuração, a demandar um conhecimento mais amplo da matéria por parte do defensor. O princípio da ampla defesa é constitucional. Não se pode ter pressa no processo, em prejuízo de garantias fundamentais.</w:t>
      </w:r>
      <w:r w:rsidR="00831D65" w:rsidRPr="00831D65">
        <w:rPr>
          <w:rFonts w:ascii="Calibri" w:hAnsi="Calibri"/>
          <w:sz w:val="26"/>
        </w:rPr>
        <w:t xml:space="preserve"> </w:t>
      </w:r>
      <w:r w:rsidR="00831D65" w:rsidRPr="00831D65">
        <w:rPr>
          <w:rFonts w:ascii="Calibri" w:hAnsi="Calibri"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(FISHER, Douglas; PACELLI, Eugênio. </w:t>
      </w:r>
      <w:r w:rsidR="00831D65" w:rsidRPr="00831D65">
        <w:rPr>
          <w:rFonts w:ascii="Calibri" w:hAnsi="Calibri"/>
          <w:i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Comentários ao Código de Processo Penal e sua Jurisprudência </w:t>
      </w:r>
      <w:r w:rsidR="00831D65" w:rsidRPr="00831D65">
        <w:rPr>
          <w:rFonts w:ascii="Calibri" w:hAnsi="Calibri"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[livro eletrônico]. 8ª Ed. São Paulo: Atlas, 2016. Epub. </w:t>
      </w:r>
      <w:r w:rsidR="00831D65" w:rsidRPr="00831D65">
        <w:rPr>
          <w:rFonts w:ascii="Calibri" w:hAnsi="Calibri"/>
          <w:b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ISBN</w:t>
      </w:r>
      <w:r w:rsidR="00831D65" w:rsidRPr="00831D65">
        <w:rPr>
          <w:rFonts w:ascii="Calibri" w:hAnsi="Calibri"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978-85-970-0718-3)</w:t>
      </w:r>
    </w:p>
    <w:p w:rsidR="00792BAB" w:rsidRPr="00792BAB" w:rsidRDefault="00792BAB" w:rsidP="00792BAB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975FE" w:rsidRDefault="006D3B51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07B3">
        <w:rPr>
          <w:rFonts w:ascii="Arial Narrow" w:hAnsi="Arial Narrow"/>
          <w:b/>
          <w:color w:val="000000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06.</w:t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Em abono dessa disposição doutrinária, </w:t>
      </w:r>
      <w:r w:rsidR="00ED5702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mister se faz trazer à colação o seguinte julgado:</w:t>
      </w:r>
    </w:p>
    <w:p w:rsidR="00C33C8A" w:rsidRPr="00C33C8A" w:rsidRDefault="00C33C8A" w:rsidP="00C33C8A">
      <w:pPr>
        <w:spacing w:line="360" w:lineRule="auto"/>
        <w:ind w:left="720" w:right="850"/>
        <w:jc w:val="both"/>
        <w:rPr>
          <w:rFonts w:ascii="Calibri" w:hAnsi="Calibri"/>
          <w:b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33C8A">
        <w:rPr>
          <w:rFonts w:ascii="Calibri" w:hAnsi="Calibri"/>
          <w:b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MANDADO DE SEGURANÇA. MULTA POR ABANDONO DO PROCESSO. EXCLUSÃO. </w:t>
      </w:r>
    </w:p>
    <w:p w:rsidR="00C33C8A" w:rsidRPr="00C33C8A" w:rsidRDefault="00C33C8A" w:rsidP="00C33C8A">
      <w:pPr>
        <w:spacing w:line="360" w:lineRule="auto"/>
        <w:ind w:left="720" w:right="850"/>
        <w:jc w:val="both"/>
        <w:rPr>
          <w:rFonts w:ascii="Calibri" w:hAnsi="Calibri"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33C8A">
        <w:rPr>
          <w:rFonts w:ascii="Calibri" w:hAnsi="Calibri"/>
          <w:color w:val="000000"/>
          <w:sz w:val="26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Nos termos da jurisprudência superior, a ausência do advogado a apenas um ato processual não configura abandono da causa, sobretudo quando prossegue na defesa do acusado, sendo inaplicável a multa do art. 265, do CPP. No caso, não se evidencia abandono deliberado do processo, tendo o profissional, no dia seguinte à outorga de mandato, requerido adiamento da sessão de julgamento e vista dos autos para se inteirar da causa, cuja nova sessão do Júri designada, aliás, não observou o intervalo mínimo de dez dias previsto na Lei processual (CPP, art. 456). INGRESSO DE AMICUS CURIAE. O instituto não se aplica ao mandado de segurança. SEGURANÇA CONCEDIDA. PARECER ACOLHIDO. (TJGO; MS 0244521-30.2017.8.09.0000; Goiânia; Seção Criminal; Rel. Des. Edison Miguel da Silva Junior; DJGO 17/01/2018; Pág. 204)</w:t>
      </w:r>
    </w:p>
    <w:p w:rsidR="00C02C95" w:rsidRDefault="00C02C95" w:rsidP="00C02C95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D3B51" w:rsidRPr="00F407B3" w:rsidRDefault="006D3B51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51F53" w:rsidRPr="00F407B3" w:rsidRDefault="0060210A" w:rsidP="00B51C40">
      <w:pPr>
        <w:spacing w:line="360" w:lineRule="auto"/>
        <w:ind w:right="850"/>
        <w:jc w:val="both"/>
        <w:rPr>
          <w:rFonts w:ascii="Arial Narrow" w:hAnsi="Arial Narrow"/>
          <w:i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F407B3">
        <w:rPr>
          <w:rFonts w:ascii="Arial Narrow" w:hAnsi="Arial Narrow"/>
          <w:b/>
          <w:color w:val="000000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07.</w:t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407B3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="00CA4B68" w:rsidRPr="00F407B3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 arremate, </w:t>
      </w:r>
      <w:r w:rsidR="0060000A" w:rsidRPr="00F407B3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Autor pede seja designada data para </w:t>
      </w:r>
      <w:r w:rsidR="00CC635E" w:rsidRPr="00F407B3">
        <w:rPr>
          <w:rFonts w:ascii="Arial Narrow" w:hAnsi="Arial Narrow"/>
          <w:b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realização de audiência de instrução, com as comunicações de estilo</w:t>
      </w:r>
      <w:r w:rsidR="00CC635E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54499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51F53" w:rsidRPr="00F407B3" w:rsidRDefault="00951F53" w:rsidP="00B51C40">
      <w:pPr>
        <w:spacing w:line="360" w:lineRule="auto"/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81C1D" w:rsidRPr="00F407B3" w:rsidRDefault="00381C1D" w:rsidP="00B51C40">
      <w:pPr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35D6" w:rsidRPr="00F407B3" w:rsidRDefault="00D510F7" w:rsidP="00B51C40">
      <w:pPr>
        <w:ind w:right="850"/>
        <w:jc w:val="center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407B3">
        <w:rPr>
          <w:rFonts w:ascii="Arial Narrow" w:hAnsi="Arial Narrow"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="008535D6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espeitosamente</w:t>
      </w:r>
      <w:r w:rsidR="000E7647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pede deferimento</w:t>
      </w:r>
      <w:r w:rsidR="008535D6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1539D2" w:rsidRPr="00F407B3" w:rsidRDefault="001539D2" w:rsidP="00B51C40">
      <w:pPr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35D6" w:rsidRPr="00F407B3" w:rsidRDefault="008535D6" w:rsidP="00B51C40">
      <w:pPr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35D6" w:rsidRPr="00F407B3" w:rsidRDefault="00C02C95" w:rsidP="00B51C40">
      <w:pPr>
        <w:ind w:right="850"/>
        <w:jc w:val="center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Cidade (PP)</w:t>
      </w:r>
      <w:r w:rsidR="008535D6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1539D2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="008535D6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r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fevereiro</w:t>
      </w:r>
      <w:r w:rsidR="008535D6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r w:rsidR="001539D2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0000</w:t>
      </w:r>
      <w:r w:rsidR="008535D6" w:rsidRPr="00F407B3"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1539D2" w:rsidRPr="00F407B3" w:rsidRDefault="001539D2" w:rsidP="00B51C40">
      <w:pPr>
        <w:ind w:right="850"/>
        <w:jc w:val="both"/>
        <w:rPr>
          <w:rFonts w:ascii="Arial Narrow" w:hAnsi="Arial Narrow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35D6" w:rsidRPr="00F407B3" w:rsidRDefault="008535D6" w:rsidP="00B51C40">
      <w:pPr>
        <w:ind w:right="850"/>
        <w:jc w:val="both"/>
        <w:rPr>
          <w:rFonts w:ascii="Arial Narrow" w:hAnsi="Arial Narrow"/>
          <w:color w:val="00000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8535D6" w:rsidRPr="00F407B3" w:rsidSect="005D731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7" w:h="16840" w:code="9"/>
      <w:pgMar w:top="3572" w:right="851" w:bottom="1418" w:left="1701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530" w:rsidRDefault="00F73530">
      <w:r>
        <w:separator/>
      </w:r>
    </w:p>
  </w:endnote>
  <w:endnote w:type="continuationSeparator" w:id="0">
    <w:p w:rsidR="00F73530" w:rsidRDefault="00F735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39B" w:rsidRDefault="00A8639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39B" w:rsidRDefault="00A8639B" w:rsidP="00A8639B">
    <w:pPr>
      <w:pStyle w:val="Rodap"/>
      <w:jc w:val="center"/>
    </w:pPr>
    <w:r>
      <w:rPr>
        <w:noProof/>
      </w:rPr>
      <w:drawing>
        <wp:inline distT="0" distB="0" distL="0" distR="0">
          <wp:extent cx="3057525" cy="514350"/>
          <wp:effectExtent l="0" t="0" r="0" b="0"/>
          <wp:docPr id="1" name="Imagem 1" descr="Uma imagem contendo objeto, relógio&#10;&#10;Descrição gerada com muito alta confianç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ww Peticoes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752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39B" w:rsidRDefault="00A8639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530" w:rsidRDefault="00F73530">
      <w:r>
        <w:separator/>
      </w:r>
    </w:p>
  </w:footnote>
  <w:footnote w:type="continuationSeparator" w:id="0">
    <w:p w:rsidR="00F73530" w:rsidRDefault="00F735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39B" w:rsidRDefault="00A8639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39B" w:rsidRDefault="00A8639B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639B" w:rsidRDefault="00A8639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387E3B"/>
    <w:multiLevelType w:val="hybridMultilevel"/>
    <w:tmpl w:val="8C2E6486"/>
    <w:lvl w:ilvl="0" w:tplc="93269026">
      <w:start w:val="1"/>
      <w:numFmt w:val="decimalZero"/>
      <w:lvlText w:val="%1)"/>
      <w:lvlJc w:val="left"/>
      <w:pPr>
        <w:ind w:left="1191" w:hanging="456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15" w:hanging="360"/>
      </w:pPr>
    </w:lvl>
    <w:lvl w:ilvl="2" w:tplc="0416001B" w:tentative="1">
      <w:start w:val="1"/>
      <w:numFmt w:val="lowerRoman"/>
      <w:lvlText w:val="%3."/>
      <w:lvlJc w:val="right"/>
      <w:pPr>
        <w:ind w:left="2535" w:hanging="180"/>
      </w:pPr>
    </w:lvl>
    <w:lvl w:ilvl="3" w:tplc="0416000F" w:tentative="1">
      <w:start w:val="1"/>
      <w:numFmt w:val="decimal"/>
      <w:lvlText w:val="%4."/>
      <w:lvlJc w:val="left"/>
      <w:pPr>
        <w:ind w:left="3255" w:hanging="360"/>
      </w:pPr>
    </w:lvl>
    <w:lvl w:ilvl="4" w:tplc="04160019" w:tentative="1">
      <w:start w:val="1"/>
      <w:numFmt w:val="lowerLetter"/>
      <w:lvlText w:val="%5."/>
      <w:lvlJc w:val="left"/>
      <w:pPr>
        <w:ind w:left="3975" w:hanging="360"/>
      </w:pPr>
    </w:lvl>
    <w:lvl w:ilvl="5" w:tplc="0416001B" w:tentative="1">
      <w:start w:val="1"/>
      <w:numFmt w:val="lowerRoman"/>
      <w:lvlText w:val="%6."/>
      <w:lvlJc w:val="right"/>
      <w:pPr>
        <w:ind w:left="4695" w:hanging="180"/>
      </w:pPr>
    </w:lvl>
    <w:lvl w:ilvl="6" w:tplc="0416000F" w:tentative="1">
      <w:start w:val="1"/>
      <w:numFmt w:val="decimal"/>
      <w:lvlText w:val="%7."/>
      <w:lvlJc w:val="left"/>
      <w:pPr>
        <w:ind w:left="5415" w:hanging="360"/>
      </w:pPr>
    </w:lvl>
    <w:lvl w:ilvl="7" w:tplc="04160019" w:tentative="1">
      <w:start w:val="1"/>
      <w:numFmt w:val="lowerLetter"/>
      <w:lvlText w:val="%8."/>
      <w:lvlJc w:val="left"/>
      <w:pPr>
        <w:ind w:left="6135" w:hanging="360"/>
      </w:pPr>
    </w:lvl>
    <w:lvl w:ilvl="8" w:tplc="0416001B" w:tentative="1">
      <w:start w:val="1"/>
      <w:numFmt w:val="lowerRoman"/>
      <w:lvlText w:val="%9."/>
      <w:lvlJc w:val="right"/>
      <w:pPr>
        <w:ind w:left="685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5590"/>
    <w:rsid w:val="00005F82"/>
    <w:rsid w:val="00007C7B"/>
    <w:rsid w:val="000274ED"/>
    <w:rsid w:val="00062392"/>
    <w:rsid w:val="000870B0"/>
    <w:rsid w:val="00094FF4"/>
    <w:rsid w:val="00097A54"/>
    <w:rsid w:val="000B0021"/>
    <w:rsid w:val="000B0868"/>
    <w:rsid w:val="000E7647"/>
    <w:rsid w:val="00103438"/>
    <w:rsid w:val="00104FB7"/>
    <w:rsid w:val="00120CA6"/>
    <w:rsid w:val="00137564"/>
    <w:rsid w:val="001521CA"/>
    <w:rsid w:val="001539D2"/>
    <w:rsid w:val="001F56E2"/>
    <w:rsid w:val="0021136A"/>
    <w:rsid w:val="00226065"/>
    <w:rsid w:val="0025438F"/>
    <w:rsid w:val="00254499"/>
    <w:rsid w:val="002631C7"/>
    <w:rsid w:val="002C02E7"/>
    <w:rsid w:val="002E0FD5"/>
    <w:rsid w:val="002F7EA9"/>
    <w:rsid w:val="003253C0"/>
    <w:rsid w:val="0032711D"/>
    <w:rsid w:val="003460DD"/>
    <w:rsid w:val="00356232"/>
    <w:rsid w:val="003648C3"/>
    <w:rsid w:val="00367E69"/>
    <w:rsid w:val="00381C1D"/>
    <w:rsid w:val="003B0DB8"/>
    <w:rsid w:val="003C4165"/>
    <w:rsid w:val="003F594A"/>
    <w:rsid w:val="00417CC8"/>
    <w:rsid w:val="00417FE7"/>
    <w:rsid w:val="00482895"/>
    <w:rsid w:val="004B0893"/>
    <w:rsid w:val="004B51A8"/>
    <w:rsid w:val="004F5DCF"/>
    <w:rsid w:val="00592277"/>
    <w:rsid w:val="005D288B"/>
    <w:rsid w:val="005D731B"/>
    <w:rsid w:val="0060000A"/>
    <w:rsid w:val="0060210A"/>
    <w:rsid w:val="00614F26"/>
    <w:rsid w:val="00650F99"/>
    <w:rsid w:val="00677798"/>
    <w:rsid w:val="006C7ADC"/>
    <w:rsid w:val="006D3B51"/>
    <w:rsid w:val="00776395"/>
    <w:rsid w:val="00792BAB"/>
    <w:rsid w:val="007B2AA6"/>
    <w:rsid w:val="007B2CB4"/>
    <w:rsid w:val="007C4D6B"/>
    <w:rsid w:val="007D0309"/>
    <w:rsid w:val="007F01E7"/>
    <w:rsid w:val="007F0A31"/>
    <w:rsid w:val="007F7932"/>
    <w:rsid w:val="00801B44"/>
    <w:rsid w:val="00814020"/>
    <w:rsid w:val="00814CDB"/>
    <w:rsid w:val="00824FBD"/>
    <w:rsid w:val="00825638"/>
    <w:rsid w:val="008259E6"/>
    <w:rsid w:val="00831D65"/>
    <w:rsid w:val="00836CFC"/>
    <w:rsid w:val="008535D6"/>
    <w:rsid w:val="00876491"/>
    <w:rsid w:val="00882796"/>
    <w:rsid w:val="00892960"/>
    <w:rsid w:val="008C378B"/>
    <w:rsid w:val="008C711C"/>
    <w:rsid w:val="008D1390"/>
    <w:rsid w:val="008F2B1F"/>
    <w:rsid w:val="008F5590"/>
    <w:rsid w:val="00903A92"/>
    <w:rsid w:val="00912C8A"/>
    <w:rsid w:val="009165AD"/>
    <w:rsid w:val="009232ED"/>
    <w:rsid w:val="00927BD5"/>
    <w:rsid w:val="00951F53"/>
    <w:rsid w:val="00961C0F"/>
    <w:rsid w:val="0097348A"/>
    <w:rsid w:val="009975FE"/>
    <w:rsid w:val="009A1D4C"/>
    <w:rsid w:val="009A7057"/>
    <w:rsid w:val="009C026A"/>
    <w:rsid w:val="009D2231"/>
    <w:rsid w:val="009D3787"/>
    <w:rsid w:val="009F241E"/>
    <w:rsid w:val="00A14183"/>
    <w:rsid w:val="00A15F5E"/>
    <w:rsid w:val="00A234CD"/>
    <w:rsid w:val="00A26529"/>
    <w:rsid w:val="00A8639B"/>
    <w:rsid w:val="00AC3FD5"/>
    <w:rsid w:val="00AF5B0D"/>
    <w:rsid w:val="00B117A4"/>
    <w:rsid w:val="00B300AF"/>
    <w:rsid w:val="00B372F9"/>
    <w:rsid w:val="00B51C40"/>
    <w:rsid w:val="00B8062C"/>
    <w:rsid w:val="00B90FBC"/>
    <w:rsid w:val="00B971B3"/>
    <w:rsid w:val="00BA3C2D"/>
    <w:rsid w:val="00BE7D09"/>
    <w:rsid w:val="00C02C95"/>
    <w:rsid w:val="00C04F79"/>
    <w:rsid w:val="00C0652A"/>
    <w:rsid w:val="00C33C8A"/>
    <w:rsid w:val="00C35CBD"/>
    <w:rsid w:val="00C4292D"/>
    <w:rsid w:val="00C45849"/>
    <w:rsid w:val="00C57C28"/>
    <w:rsid w:val="00CA4B68"/>
    <w:rsid w:val="00CC2040"/>
    <w:rsid w:val="00CC635E"/>
    <w:rsid w:val="00D0648A"/>
    <w:rsid w:val="00D46D96"/>
    <w:rsid w:val="00D510F7"/>
    <w:rsid w:val="00DA6011"/>
    <w:rsid w:val="00E00EA4"/>
    <w:rsid w:val="00E600BD"/>
    <w:rsid w:val="00EC3A89"/>
    <w:rsid w:val="00ED5702"/>
    <w:rsid w:val="00EE5FA9"/>
    <w:rsid w:val="00F16F88"/>
    <w:rsid w:val="00F2430F"/>
    <w:rsid w:val="00F314BB"/>
    <w:rsid w:val="00F3273F"/>
    <w:rsid w:val="00F407B3"/>
    <w:rsid w:val="00F73530"/>
    <w:rsid w:val="00F96FD6"/>
    <w:rsid w:val="00FD1178"/>
    <w:rsid w:val="00FF5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70A6CE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Century Schoolbook" w:hAnsi="Century Schoolbook"/>
      <w:color w:val="0000FF"/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B300AF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B300AF"/>
    <w:pPr>
      <w:tabs>
        <w:tab w:val="center" w:pos="4252"/>
        <w:tab w:val="right" w:pos="8504"/>
      </w:tabs>
    </w:pPr>
  </w:style>
  <w:style w:type="character" w:styleId="Forte">
    <w:name w:val="Strong"/>
    <w:qFormat/>
    <w:rsid w:val="00614F26"/>
    <w:rPr>
      <w:b/>
      <w:bCs/>
    </w:rPr>
  </w:style>
  <w:style w:type="paragraph" w:styleId="Subttulo">
    <w:name w:val="Subtitle"/>
    <w:basedOn w:val="Normal"/>
    <w:next w:val="Normal"/>
    <w:link w:val="SubttuloChar"/>
    <w:qFormat/>
    <w:rsid w:val="00614F26"/>
    <w:pPr>
      <w:overflowPunct/>
      <w:autoSpaceDE/>
      <w:autoSpaceDN/>
      <w:adjustRightInd/>
      <w:spacing w:after="60"/>
      <w:jc w:val="center"/>
      <w:textAlignment w:val="auto"/>
      <w:outlineLvl w:val="1"/>
    </w:pPr>
    <w:rPr>
      <w:rFonts w:ascii="Cambria" w:hAnsi="Cambria"/>
      <w:color w:val="auto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ubttuloChar">
    <w:name w:val="Subtítulo Char"/>
    <w:link w:val="Subttulo"/>
    <w:rsid w:val="00614F26"/>
    <w:rPr>
      <w:rFonts w:ascii="Cambria" w:hAnsi="Cambria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odebalo">
    <w:name w:val="Balloon Text"/>
    <w:basedOn w:val="Normal"/>
    <w:link w:val="TextodebaloChar"/>
    <w:rsid w:val="00120CA6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rsid w:val="00120CA6"/>
    <w:rPr>
      <w:rFonts w:ascii="Segoe UI" w:hAnsi="Segoe UI" w:cs="Segoe UI"/>
      <w:color w:val="0000FF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219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1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33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1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8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5051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5210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4423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2943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672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27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40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160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3824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8726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59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8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4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40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93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16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4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97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46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948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563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428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241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3D58A0-800B-412C-B928-E4C4C9E8B0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527</Words>
  <Characters>2846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Títulos</vt:lpstr>
      </vt:variant>
      <vt:variant>
        <vt:i4>4</vt:i4>
      </vt:variant>
    </vt:vector>
  </HeadingPairs>
  <TitlesOfParts>
    <vt:vector size="5" baseType="lpstr">
      <vt:lpstr>Pedido de adiamento de audiência</vt:lpstr>
      <vt:lpstr>    Ação Penal Pública Incondicionada  </vt:lpstr>
      <vt:lpstr>    Proc. nº.  445566-77.2018.10.09.0001</vt:lpstr>
      <vt:lpstr>    Autor: MINITÉRIO PÚBLICO ESTADUAL</vt:lpstr>
      <vt:lpstr>    Réu: FULANO DAS QUANTAS </vt:lpstr>
    </vt:vector>
  </TitlesOfParts>
  <Company/>
  <LinksUpToDate>false</LinksUpToDate>
  <CharactersWithSpaces>3367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Pedido de adiamento de audiência</dc:title>
  <dc:subject/>
  <dc:creator/>
  <cp:keywords>PETIÇÕES ONLINE</cp:keywords>
  <cp:lastModifiedBy/>
  <cp:revision>1</cp:revision>
  <dcterms:created xsi:type="dcterms:W3CDTF">2018-02-27T19:22:00Z</dcterms:created>
  <dcterms:modified xsi:type="dcterms:W3CDTF">2018-02-27T20:00:00Z</dcterms:modified>
</cp:coreProperties>
</file>