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2F6B" w:rsidRPr="00392F6B" w:rsidRDefault="00392F6B" w:rsidP="00392F6B">
      <w:pPr>
        <w:rPr>
          <w:rFonts w:eastAsia="Times New Roman"/>
          <w:color w:val="auto"/>
          <w:lang w:eastAsia="pt-BR"/>
        </w:rPr>
      </w:pPr>
      <w:r w:rsidRPr="00392F6B">
        <w:rPr>
          <w:rFonts w:eastAsia="Times New Roman"/>
          <w:color w:val="auto"/>
          <w:lang w:eastAsia="pt-BR"/>
        </w:rPr>
        <w:t xml:space="preserve">EXCELENTÍSSIMO SENHOR DOUTOR JUIZ DE DIREITO DA </w:t>
      </w:r>
      <w:r w:rsidRPr="00392F6B">
        <w:rPr>
          <w:rFonts w:eastAsia="Times New Roman"/>
          <w:b/>
          <w:color w:val="auto"/>
          <w:u w:val="single"/>
          <w:lang w:eastAsia="pt-BR"/>
        </w:rPr>
        <w:t xml:space="preserve">00ª VARA </w:t>
      </w:r>
      <w:r>
        <w:rPr>
          <w:rFonts w:eastAsia="Times New Roman"/>
          <w:b/>
          <w:color w:val="auto"/>
          <w:u w:val="single"/>
          <w:lang w:eastAsia="pt-BR"/>
        </w:rPr>
        <w:t>FAZENDA PÚBLICA</w:t>
      </w:r>
      <w:r w:rsidRPr="00392F6B">
        <w:rPr>
          <w:rFonts w:eastAsia="Times New Roman"/>
          <w:color w:val="auto"/>
          <w:lang w:eastAsia="pt-BR"/>
        </w:rPr>
        <w:t xml:space="preserve"> DA CIDADE</w:t>
      </w:r>
    </w:p>
    <w:p w:rsidR="00392F6B" w:rsidRPr="00392F6B" w:rsidRDefault="00392F6B" w:rsidP="00392F6B">
      <w:pPr>
        <w:rPr>
          <w:rFonts w:eastAsia="Times New Roman"/>
          <w:color w:val="auto"/>
          <w:lang w:eastAsia="pt-BR"/>
        </w:rPr>
      </w:pPr>
    </w:p>
    <w:p w:rsidR="00392F6B" w:rsidRPr="00392F6B" w:rsidRDefault="00392F6B" w:rsidP="00392F6B">
      <w:pPr>
        <w:rPr>
          <w:rFonts w:eastAsia="Times New Roman"/>
          <w:color w:val="auto"/>
          <w:lang w:eastAsia="pt-BR"/>
        </w:rPr>
      </w:pPr>
    </w:p>
    <w:p w:rsidR="00392F6B" w:rsidRPr="00392F6B" w:rsidRDefault="00392F6B" w:rsidP="00392F6B">
      <w:pPr>
        <w:rPr>
          <w:rFonts w:eastAsia="Times New Roman"/>
          <w:color w:val="auto"/>
          <w:lang w:eastAsia="pt-BR"/>
        </w:rPr>
      </w:pPr>
    </w:p>
    <w:p w:rsidR="00392F6B" w:rsidRPr="00392F6B" w:rsidRDefault="00392F6B" w:rsidP="00392F6B">
      <w:pPr>
        <w:tabs>
          <w:tab w:val="clear" w:pos="2268"/>
        </w:tabs>
        <w:spacing w:after="0"/>
        <w:rPr>
          <w:rFonts w:ascii="Calibri" w:eastAsia="Calibri" w:hAnsi="Calibri"/>
          <w:color w:val="auto"/>
          <w:sz w:val="22"/>
          <w:szCs w:val="22"/>
        </w:rPr>
      </w:pPr>
    </w:p>
    <w:p w:rsidR="00392F6B" w:rsidRPr="00392F6B" w:rsidRDefault="00392F6B" w:rsidP="00392F6B">
      <w:pPr>
        <w:pBdr>
          <w:top w:val="single" w:sz="4" w:space="1" w:color="auto"/>
          <w:bottom w:val="single" w:sz="4" w:space="1" w:color="auto"/>
        </w:pBdr>
        <w:tabs>
          <w:tab w:val="clear" w:pos="2268"/>
        </w:tabs>
        <w:spacing w:after="0" w:line="276" w:lineRule="auto"/>
        <w:jc w:val="center"/>
        <w:outlineLvl w:val="1"/>
        <w:rPr>
          <w:rFonts w:ascii="Cambria" w:eastAsia="Times New Roman" w:hAnsi="Cambria"/>
          <w:b/>
          <w:bCs/>
          <w:color w:val="auto"/>
          <w:sz w:val="24"/>
          <w:szCs w:val="24"/>
          <w:lang w:eastAsia="pt-BR"/>
        </w:rPr>
      </w:pPr>
      <w:r w:rsidRPr="00392F6B">
        <w:rPr>
          <w:rFonts w:ascii="Cambria" w:eastAsia="Times New Roman" w:hAnsi="Cambria"/>
          <w:b/>
          <w:bCs/>
          <w:color w:val="auto"/>
          <w:sz w:val="24"/>
          <w:szCs w:val="24"/>
          <w:lang w:eastAsia="pt-BR"/>
        </w:rPr>
        <w:t xml:space="preserve">Ação de Obrigação de Fazer </w:t>
      </w:r>
    </w:p>
    <w:p w:rsidR="00392F6B" w:rsidRPr="00392F6B" w:rsidRDefault="00392F6B" w:rsidP="00392F6B">
      <w:pPr>
        <w:pBdr>
          <w:top w:val="single" w:sz="4" w:space="1" w:color="auto"/>
          <w:bottom w:val="single" w:sz="4" w:space="1" w:color="auto"/>
        </w:pBdr>
        <w:tabs>
          <w:tab w:val="clear" w:pos="2268"/>
        </w:tabs>
        <w:spacing w:after="0" w:line="276" w:lineRule="auto"/>
        <w:jc w:val="center"/>
        <w:outlineLvl w:val="1"/>
        <w:rPr>
          <w:rFonts w:ascii="Cambria" w:eastAsia="Times New Roman" w:hAnsi="Cambria"/>
          <w:b/>
          <w:bCs/>
          <w:color w:val="FF0000"/>
          <w:sz w:val="24"/>
          <w:szCs w:val="24"/>
          <w:lang w:eastAsia="pt-BR"/>
        </w:rPr>
      </w:pPr>
      <w:r w:rsidRPr="00392F6B">
        <w:rPr>
          <w:rFonts w:ascii="Cambria" w:eastAsia="Times New Roman" w:hAnsi="Cambria"/>
          <w:b/>
          <w:bCs/>
          <w:color w:val="FF0000"/>
          <w:sz w:val="24"/>
          <w:szCs w:val="24"/>
          <w:lang w:eastAsia="pt-BR"/>
        </w:rPr>
        <w:t>Proc. nº.  44556.11.8.2017.99.0001</w:t>
      </w:r>
    </w:p>
    <w:p w:rsidR="00392F6B" w:rsidRPr="00392F6B" w:rsidRDefault="00392F6B" w:rsidP="00392F6B">
      <w:pPr>
        <w:pBdr>
          <w:top w:val="single" w:sz="4" w:space="1" w:color="auto"/>
          <w:bottom w:val="single" w:sz="4" w:space="1" w:color="auto"/>
        </w:pBdr>
        <w:tabs>
          <w:tab w:val="clear" w:pos="2268"/>
        </w:tabs>
        <w:spacing w:after="0" w:line="276" w:lineRule="auto"/>
        <w:jc w:val="center"/>
        <w:outlineLvl w:val="1"/>
        <w:rPr>
          <w:rFonts w:ascii="Cambria" w:eastAsia="Times New Roman" w:hAnsi="Cambria"/>
          <w:b/>
          <w:bCs/>
          <w:i/>
          <w:color w:val="auto"/>
          <w:sz w:val="24"/>
          <w:szCs w:val="24"/>
          <w:lang w:eastAsia="pt-BR"/>
        </w:rPr>
      </w:pPr>
      <w:r w:rsidRPr="00392F6B">
        <w:rPr>
          <w:rFonts w:ascii="Cambria" w:eastAsia="Times New Roman" w:hAnsi="Cambria"/>
          <w:b/>
          <w:bCs/>
          <w:i/>
          <w:color w:val="auto"/>
          <w:sz w:val="24"/>
          <w:szCs w:val="24"/>
          <w:lang w:eastAsia="pt-BR"/>
        </w:rPr>
        <w:t>Autora: MARIA DE TAL</w:t>
      </w:r>
    </w:p>
    <w:p w:rsidR="00392F6B" w:rsidRPr="00392F6B" w:rsidRDefault="00392F6B" w:rsidP="00392F6B">
      <w:pPr>
        <w:pBdr>
          <w:top w:val="single" w:sz="4" w:space="1" w:color="auto"/>
          <w:bottom w:val="single" w:sz="4" w:space="1" w:color="auto"/>
        </w:pBdr>
        <w:tabs>
          <w:tab w:val="clear" w:pos="2268"/>
        </w:tabs>
        <w:spacing w:after="0" w:line="276" w:lineRule="auto"/>
        <w:jc w:val="center"/>
        <w:outlineLvl w:val="1"/>
        <w:rPr>
          <w:rFonts w:ascii="Cambria" w:eastAsia="Times New Roman" w:hAnsi="Cambria"/>
          <w:b/>
          <w:bCs/>
          <w:color w:val="auto"/>
          <w:sz w:val="24"/>
          <w:szCs w:val="24"/>
          <w:lang w:eastAsia="pt-BR"/>
        </w:rPr>
      </w:pPr>
      <w:r w:rsidRPr="00392F6B">
        <w:rPr>
          <w:rFonts w:ascii="Cambria" w:eastAsia="Times New Roman" w:hAnsi="Cambria"/>
          <w:b/>
          <w:bCs/>
          <w:color w:val="auto"/>
          <w:sz w:val="24"/>
          <w:szCs w:val="24"/>
          <w:lang w:eastAsia="pt-BR"/>
        </w:rPr>
        <w:t xml:space="preserve">Ré: </w:t>
      </w:r>
      <w:r>
        <w:rPr>
          <w:rFonts w:ascii="Cambria" w:eastAsia="Times New Roman" w:hAnsi="Cambria"/>
          <w:b/>
          <w:bCs/>
          <w:color w:val="auto"/>
          <w:sz w:val="24"/>
          <w:szCs w:val="24"/>
          <w:lang w:eastAsia="pt-BR"/>
        </w:rPr>
        <w:t>FAZENDA PÚBLICA MUNICIPAL e outra</w:t>
      </w:r>
    </w:p>
    <w:p w:rsidR="00392F6B" w:rsidRPr="00392F6B" w:rsidRDefault="00392F6B" w:rsidP="00392F6B">
      <w:pPr>
        <w:tabs>
          <w:tab w:val="clear" w:pos="2268"/>
        </w:tabs>
        <w:spacing w:after="0"/>
        <w:rPr>
          <w:rFonts w:ascii="Calibri" w:eastAsia="Calibri" w:hAnsi="Calibri"/>
          <w:color w:val="auto"/>
          <w:sz w:val="22"/>
          <w:szCs w:val="22"/>
        </w:rPr>
      </w:pPr>
    </w:p>
    <w:p w:rsidR="00392F6B" w:rsidRPr="00392F6B" w:rsidRDefault="00392F6B" w:rsidP="00392F6B">
      <w:pPr>
        <w:tabs>
          <w:tab w:val="clear" w:pos="2268"/>
        </w:tabs>
        <w:overflowPunct w:val="0"/>
        <w:autoSpaceDE w:val="0"/>
        <w:autoSpaceDN w:val="0"/>
        <w:adjustRightInd w:val="0"/>
        <w:spacing w:after="0" w:line="240" w:lineRule="auto"/>
        <w:textAlignment w:val="baseline"/>
        <w:rPr>
          <w:rFonts w:ascii="Book Antiqua" w:eastAsia="Times New Roman" w:hAnsi="Book Antiqua"/>
          <w:b/>
          <w:color w:val="000000"/>
          <w:sz w:val="26"/>
          <w:lang w:eastAsia="pt-BR"/>
        </w:rPr>
      </w:pPr>
    </w:p>
    <w:p w:rsidR="00392F6B" w:rsidRPr="00392F6B" w:rsidRDefault="00392F6B" w:rsidP="00392F6B">
      <w:pPr>
        <w:rPr>
          <w:rFonts w:ascii="Book Antiqua" w:eastAsia="Times New Roman" w:hAnsi="Book Antiqua"/>
          <w:color w:val="000000"/>
          <w:sz w:val="26"/>
          <w:lang w:eastAsia="pt-BR"/>
        </w:rPr>
      </w:pPr>
      <w:r w:rsidRPr="00392F6B">
        <w:rPr>
          <w:rFonts w:eastAsia="Times New Roman"/>
          <w:color w:val="auto"/>
          <w:sz w:val="32"/>
          <w:lang w:eastAsia="pt-BR"/>
        </w:rPr>
        <w:tab/>
      </w:r>
      <w:r w:rsidRPr="00392F6B">
        <w:rPr>
          <w:rFonts w:ascii="Arial Rounded MT Bold" w:eastAsia="Times New Roman" w:hAnsi="Arial Rounded MT Bold"/>
          <w:color w:val="auto"/>
          <w:sz w:val="24"/>
          <w:lang w:eastAsia="pt-BR"/>
        </w:rPr>
        <w:t>MARIA DE TAL</w:t>
      </w:r>
      <w:r w:rsidRPr="00392F6B">
        <w:rPr>
          <w:rFonts w:eastAsia="Times New Roman"/>
          <w:b/>
          <w:color w:val="auto"/>
          <w:sz w:val="24"/>
          <w:lang w:eastAsia="pt-BR"/>
        </w:rPr>
        <w:t xml:space="preserve"> </w:t>
      </w:r>
      <w:r w:rsidRPr="00392F6B">
        <w:rPr>
          <w:rFonts w:eastAsia="Times New Roman"/>
          <w:b/>
          <w:color w:val="auto"/>
          <w:lang w:eastAsia="pt-BR"/>
        </w:rPr>
        <w:t>(“Apelada”)</w:t>
      </w:r>
      <w:r w:rsidRPr="00392F6B">
        <w:rPr>
          <w:rFonts w:eastAsia="Times New Roman"/>
          <w:color w:val="auto"/>
          <w:lang w:eastAsia="pt-BR"/>
        </w:rPr>
        <w:t xml:space="preserve">, já devidamente qualificada na peça vestibular, vem, com o devido respeito a Vossa Excelência, intermediada por seu patrono que abaixo firma, para oferecer as presentes </w:t>
      </w:r>
    </w:p>
    <w:p w:rsidR="00392F6B" w:rsidRPr="00392F6B" w:rsidRDefault="00392F6B" w:rsidP="00392F6B">
      <w:pPr>
        <w:shd w:val="clear" w:color="auto" w:fill="0D0D0D"/>
        <w:tabs>
          <w:tab w:val="clear" w:pos="2268"/>
          <w:tab w:val="left" w:pos="142"/>
        </w:tabs>
        <w:overflowPunct w:val="0"/>
        <w:autoSpaceDE w:val="0"/>
        <w:autoSpaceDN w:val="0"/>
        <w:adjustRightInd w:val="0"/>
        <w:spacing w:after="0" w:line="240" w:lineRule="auto"/>
        <w:jc w:val="center"/>
        <w:textAlignment w:val="baseline"/>
        <w:rPr>
          <w:rFonts w:ascii="Arial Rounded MT Bold" w:eastAsia="Calibri" w:hAnsi="Arial Rounded MT Bold"/>
          <w:color w:val="FFFFFF"/>
          <w:sz w:val="40"/>
          <w:szCs w:val="28"/>
        </w:rPr>
      </w:pPr>
      <w:r w:rsidRPr="00392F6B">
        <w:rPr>
          <w:rFonts w:ascii="Arial Rounded MT Bold" w:eastAsia="Calibri" w:hAnsi="Arial Rounded MT Bold"/>
          <w:color w:val="FFFFFF"/>
          <w:sz w:val="40"/>
          <w:szCs w:val="28"/>
        </w:rPr>
        <w:t>CONTRARRAZÕES À APELAÇÃO,</w:t>
      </w:r>
    </w:p>
    <w:p w:rsidR="00392F6B" w:rsidRPr="00392F6B" w:rsidRDefault="00392F6B" w:rsidP="00392F6B">
      <w:pPr>
        <w:shd w:val="clear" w:color="auto" w:fill="0D0D0D"/>
        <w:tabs>
          <w:tab w:val="clear" w:pos="2268"/>
          <w:tab w:val="left" w:pos="142"/>
        </w:tabs>
        <w:overflowPunct w:val="0"/>
        <w:autoSpaceDE w:val="0"/>
        <w:autoSpaceDN w:val="0"/>
        <w:adjustRightInd w:val="0"/>
        <w:spacing w:after="0" w:line="240" w:lineRule="auto"/>
        <w:jc w:val="center"/>
        <w:textAlignment w:val="baseline"/>
        <w:rPr>
          <w:rFonts w:ascii="Arial Rounded MT Bold" w:eastAsia="Calibri" w:hAnsi="Arial Rounded MT Bold"/>
          <w:color w:val="FFFFFF"/>
          <w:sz w:val="12"/>
          <w:szCs w:val="28"/>
        </w:rPr>
      </w:pPr>
      <w:r w:rsidRPr="00392F6B">
        <w:rPr>
          <w:rFonts w:ascii="Arial Rounded MT Bold" w:eastAsia="Calibri" w:hAnsi="Arial Rounded MT Bold"/>
          <w:i/>
          <w:color w:val="FFFFFF"/>
          <w:szCs w:val="28"/>
        </w:rPr>
        <w:t xml:space="preserve">( CPC, art. 1.010, § 1º ) </w:t>
      </w:r>
    </w:p>
    <w:p w:rsidR="00392F6B" w:rsidRPr="00392F6B" w:rsidRDefault="00392F6B" w:rsidP="00392F6B">
      <w:pPr>
        <w:rPr>
          <w:rFonts w:eastAsia="Times New Roman"/>
          <w:color w:val="auto"/>
          <w:lang w:eastAsia="pt-BR"/>
        </w:rPr>
      </w:pPr>
    </w:p>
    <w:p w:rsidR="00392F6B" w:rsidRPr="00392F6B" w:rsidRDefault="00392F6B" w:rsidP="00392F6B">
      <w:pPr>
        <w:rPr>
          <w:rFonts w:eastAsia="Times New Roman"/>
          <w:color w:val="auto"/>
          <w:lang w:eastAsia="pt-BR"/>
        </w:rPr>
      </w:pPr>
      <w:r w:rsidRPr="00392F6B">
        <w:rPr>
          <w:rFonts w:eastAsia="Times New Roman"/>
          <w:color w:val="auto"/>
          <w:lang w:eastAsia="pt-BR"/>
        </w:rPr>
        <w:t>decorrente do recurso apelatório interposto p</w:t>
      </w:r>
      <w:r>
        <w:rPr>
          <w:rFonts w:eastAsia="Times New Roman"/>
          <w:color w:val="auto"/>
          <w:lang w:eastAsia="pt-BR"/>
        </w:rPr>
        <w:t>ela</w:t>
      </w:r>
      <w:r w:rsidRPr="00392F6B">
        <w:rPr>
          <w:rFonts w:eastAsia="Times New Roman"/>
          <w:color w:val="auto"/>
          <w:lang w:eastAsia="pt-BR"/>
        </w:rPr>
        <w:t xml:space="preserve"> </w:t>
      </w:r>
      <w:r>
        <w:rPr>
          <w:rFonts w:ascii="Arial Rounded MT Bold" w:eastAsia="Times New Roman" w:hAnsi="Arial Rounded MT Bold"/>
          <w:color w:val="auto"/>
          <w:sz w:val="24"/>
          <w:lang w:eastAsia="pt-BR"/>
        </w:rPr>
        <w:t xml:space="preserve">FAZENDA PÚBLICA DO MUNICÍPIO </w:t>
      </w:r>
      <w:r w:rsidRPr="00392F6B">
        <w:rPr>
          <w:rFonts w:eastAsia="Times New Roman"/>
          <w:b/>
          <w:color w:val="auto"/>
          <w:lang w:eastAsia="pt-BR"/>
        </w:rPr>
        <w:t>(“Apelante”),</w:t>
      </w:r>
      <w:r w:rsidRPr="00392F6B">
        <w:rPr>
          <w:rFonts w:eastAsia="Times New Roman"/>
          <w:color w:val="auto"/>
          <w:lang w:eastAsia="pt-BR"/>
        </w:rPr>
        <w:t xml:space="preserve"> em face da sentença meritória que demora às fls. 77/83, na qual as fundamenta com as </w:t>
      </w:r>
      <w:r w:rsidRPr="00392F6B">
        <w:rPr>
          <w:rFonts w:eastAsia="Times New Roman"/>
          <w:b/>
          <w:color w:val="auto"/>
          <w:u w:val="single"/>
          <w:lang w:eastAsia="pt-BR"/>
        </w:rPr>
        <w:t>contrarrazões</w:t>
      </w:r>
      <w:r w:rsidRPr="00392F6B">
        <w:rPr>
          <w:rFonts w:eastAsia="Times New Roman"/>
          <w:color w:val="auto"/>
          <w:lang w:eastAsia="pt-BR"/>
        </w:rPr>
        <w:t xml:space="preserve"> ora acostadas. </w:t>
      </w:r>
    </w:p>
    <w:p w:rsidR="00392F6B" w:rsidRPr="00392F6B" w:rsidRDefault="00392F6B" w:rsidP="00392F6B">
      <w:pPr>
        <w:rPr>
          <w:rFonts w:eastAsia="Times New Roman"/>
          <w:color w:val="auto"/>
          <w:lang w:eastAsia="pt-BR"/>
        </w:rPr>
      </w:pPr>
    </w:p>
    <w:p w:rsidR="00392F6B" w:rsidRPr="00392F6B" w:rsidRDefault="00392F6B" w:rsidP="00392F6B">
      <w:pPr>
        <w:rPr>
          <w:rFonts w:eastAsia="Times New Roman"/>
          <w:color w:val="auto"/>
          <w:lang w:eastAsia="pt-BR"/>
        </w:rPr>
      </w:pPr>
      <w:r w:rsidRPr="00392F6B">
        <w:rPr>
          <w:rFonts w:eastAsia="Times New Roman"/>
          <w:color w:val="auto"/>
          <w:lang w:eastAsia="pt-BR"/>
        </w:rPr>
        <w:t xml:space="preserve"> </w:t>
      </w:r>
      <w:r w:rsidRPr="00392F6B">
        <w:rPr>
          <w:rFonts w:eastAsia="Times New Roman"/>
          <w:color w:val="auto"/>
          <w:lang w:eastAsia="pt-BR"/>
        </w:rPr>
        <w:tab/>
      </w:r>
      <w:r w:rsidRPr="00392F6B">
        <w:rPr>
          <w:rFonts w:eastAsia="Times New Roman"/>
          <w:color w:val="auto"/>
          <w:lang w:eastAsia="pt-BR"/>
        </w:rPr>
        <w:tab/>
        <w:t xml:space="preserve">Respeitosamente, pede deferimento. </w:t>
      </w:r>
    </w:p>
    <w:p w:rsidR="00392F6B" w:rsidRPr="00392F6B" w:rsidRDefault="00392F6B" w:rsidP="00392F6B">
      <w:pPr>
        <w:rPr>
          <w:rFonts w:ascii="Book Antiqua" w:eastAsia="Times New Roman" w:hAnsi="Book Antiqua"/>
          <w:color w:val="auto"/>
          <w:sz w:val="26"/>
          <w:lang w:eastAsia="pt-BR"/>
        </w:rPr>
      </w:pPr>
      <w:r w:rsidRPr="00392F6B">
        <w:rPr>
          <w:rFonts w:eastAsia="Times New Roman"/>
          <w:color w:val="auto"/>
          <w:lang w:eastAsia="pt-BR"/>
        </w:rPr>
        <w:lastRenderedPageBreak/>
        <w:t xml:space="preserve"> </w:t>
      </w:r>
      <w:r w:rsidRPr="00392F6B">
        <w:rPr>
          <w:rFonts w:eastAsia="Times New Roman"/>
          <w:color w:val="auto"/>
          <w:lang w:eastAsia="pt-BR"/>
        </w:rPr>
        <w:tab/>
      </w:r>
      <w:r w:rsidRPr="00392F6B">
        <w:rPr>
          <w:rFonts w:eastAsia="Times New Roman"/>
          <w:color w:val="auto"/>
          <w:lang w:eastAsia="pt-BR"/>
        </w:rPr>
        <w:tab/>
        <w:t>Cidade, 00 de dezembro de 0000.</w:t>
      </w:r>
      <w:r w:rsidRPr="00392F6B">
        <w:rPr>
          <w:rFonts w:eastAsia="Times New Roman"/>
          <w:color w:val="auto"/>
          <w:lang w:eastAsia="pt-BR"/>
        </w:rPr>
        <w:tab/>
        <w:t xml:space="preserve">                   </w:t>
      </w:r>
    </w:p>
    <w:p w:rsidR="00392F6B" w:rsidRPr="00392F6B" w:rsidRDefault="00392F6B" w:rsidP="00392F6B">
      <w:pPr>
        <w:tabs>
          <w:tab w:val="clear" w:pos="2268"/>
        </w:tabs>
        <w:overflowPunct w:val="0"/>
        <w:autoSpaceDE w:val="0"/>
        <w:autoSpaceDN w:val="0"/>
        <w:adjustRightInd w:val="0"/>
        <w:spacing w:after="0" w:line="240" w:lineRule="auto"/>
        <w:ind w:left="696"/>
        <w:jc w:val="left"/>
        <w:textAlignment w:val="baseline"/>
        <w:rPr>
          <w:rFonts w:ascii="Book Antiqua" w:eastAsia="Times New Roman" w:hAnsi="Book Antiqua"/>
          <w:color w:val="000000"/>
          <w:sz w:val="26"/>
          <w:lang w:eastAsia="pt-BR"/>
        </w:rPr>
      </w:pPr>
    </w:p>
    <w:tbl>
      <w:tblPr>
        <w:tblW w:w="0" w:type="auto"/>
        <w:jc w:val="right"/>
        <w:tblBorders>
          <w:top w:val="single" w:sz="4" w:space="0" w:color="auto"/>
          <w:left w:val="single" w:sz="48" w:space="0" w:color="666699"/>
        </w:tblBorders>
        <w:shd w:val="clear" w:color="auto" w:fill="D9D9D9"/>
        <w:tblLook w:val="01E0" w:firstRow="1" w:lastRow="1" w:firstColumn="1" w:lastColumn="1" w:noHBand="0" w:noVBand="0"/>
      </w:tblPr>
      <w:tblGrid>
        <w:gridCol w:w="5403"/>
      </w:tblGrid>
      <w:tr w:rsidR="00392F6B" w:rsidRPr="00392F6B" w:rsidTr="00A75144">
        <w:trPr>
          <w:trHeight w:val="523"/>
          <w:jc w:val="right"/>
        </w:trPr>
        <w:tc>
          <w:tcPr>
            <w:tcW w:w="5403" w:type="dxa"/>
            <w:tcBorders>
              <w:top w:val="single" w:sz="2" w:space="0" w:color="666699"/>
              <w:left w:val="single" w:sz="48" w:space="0" w:color="C3C3D7"/>
              <w:bottom w:val="single" w:sz="2" w:space="0" w:color="C3C3D7"/>
            </w:tcBorders>
            <w:shd w:val="clear" w:color="auto" w:fill="D9D9D9"/>
          </w:tcPr>
          <w:p w:rsidR="00392F6B" w:rsidRPr="00392F6B" w:rsidRDefault="00392F6B" w:rsidP="00392F6B">
            <w:pPr>
              <w:tabs>
                <w:tab w:val="clear" w:pos="2268"/>
              </w:tabs>
              <w:overflowPunct w:val="0"/>
              <w:autoSpaceDE w:val="0"/>
              <w:autoSpaceDN w:val="0"/>
              <w:adjustRightInd w:val="0"/>
              <w:spacing w:after="0" w:line="240" w:lineRule="auto"/>
              <w:ind w:left="252"/>
              <w:jc w:val="left"/>
              <w:textAlignment w:val="baseline"/>
              <w:rPr>
                <w:rFonts w:ascii="Century Gothic" w:eastAsia="Times New Roman" w:hAnsi="Century Gothic"/>
                <w:b/>
                <w:color w:val="000000"/>
                <w:sz w:val="26"/>
                <w:lang w:eastAsia="pt-BR"/>
              </w:rPr>
            </w:pPr>
          </w:p>
          <w:p w:rsidR="00392F6B" w:rsidRPr="00392F6B" w:rsidRDefault="00392F6B" w:rsidP="00392F6B">
            <w:pPr>
              <w:tabs>
                <w:tab w:val="clear" w:pos="2268"/>
              </w:tabs>
              <w:overflowPunct w:val="0"/>
              <w:autoSpaceDE w:val="0"/>
              <w:autoSpaceDN w:val="0"/>
              <w:adjustRightInd w:val="0"/>
              <w:spacing w:after="0" w:line="240" w:lineRule="auto"/>
              <w:ind w:left="252"/>
              <w:jc w:val="left"/>
              <w:textAlignment w:val="baseline"/>
              <w:rPr>
                <w:rFonts w:ascii="Century Gothic" w:eastAsia="Times New Roman" w:hAnsi="Century Gothic"/>
                <w:b/>
                <w:color w:val="000000"/>
                <w:sz w:val="26"/>
                <w:lang w:eastAsia="pt-BR"/>
              </w:rPr>
            </w:pPr>
            <w:r w:rsidRPr="00392F6B">
              <w:rPr>
                <w:rFonts w:ascii="Century Gothic" w:eastAsia="Times New Roman" w:hAnsi="Century Gothic"/>
                <w:b/>
                <w:color w:val="000000"/>
                <w:sz w:val="26"/>
                <w:lang w:eastAsia="pt-BR"/>
              </w:rPr>
              <w:t xml:space="preserve">                        Beltrano de Tal</w:t>
            </w:r>
          </w:p>
          <w:p w:rsidR="00392F6B" w:rsidRPr="00392F6B" w:rsidRDefault="00392F6B" w:rsidP="00392F6B">
            <w:pPr>
              <w:tabs>
                <w:tab w:val="clear" w:pos="2268"/>
              </w:tabs>
              <w:overflowPunct w:val="0"/>
              <w:autoSpaceDE w:val="0"/>
              <w:autoSpaceDN w:val="0"/>
              <w:adjustRightInd w:val="0"/>
              <w:spacing w:after="0" w:line="240" w:lineRule="auto"/>
              <w:ind w:left="252"/>
              <w:jc w:val="left"/>
              <w:textAlignment w:val="baseline"/>
              <w:rPr>
                <w:rFonts w:ascii="Century Gothic" w:eastAsia="Times New Roman" w:hAnsi="Century Gothic"/>
                <w:color w:val="000000"/>
                <w:sz w:val="26"/>
                <w:lang w:eastAsia="pt-BR"/>
              </w:rPr>
            </w:pPr>
            <w:r w:rsidRPr="00392F6B">
              <w:rPr>
                <w:rFonts w:ascii="Century Gothic" w:eastAsia="Times New Roman" w:hAnsi="Century Gothic"/>
                <w:color w:val="000000"/>
                <w:sz w:val="26"/>
                <w:lang w:eastAsia="pt-BR"/>
              </w:rPr>
              <w:t xml:space="preserve">                  </w:t>
            </w:r>
            <w:r w:rsidRPr="00392F6B">
              <w:rPr>
                <w:rFonts w:ascii="Century Gothic" w:eastAsia="Times New Roman" w:hAnsi="Century Gothic"/>
                <w:color w:val="000000"/>
                <w:sz w:val="22"/>
                <w:lang w:eastAsia="pt-BR"/>
              </w:rPr>
              <w:t xml:space="preserve">  Advogado – OAB(PP) 0000</w:t>
            </w:r>
          </w:p>
          <w:p w:rsidR="00392F6B" w:rsidRPr="00392F6B" w:rsidRDefault="00392F6B" w:rsidP="00392F6B">
            <w:pPr>
              <w:tabs>
                <w:tab w:val="clear" w:pos="2268"/>
              </w:tabs>
              <w:overflowPunct w:val="0"/>
              <w:autoSpaceDE w:val="0"/>
              <w:autoSpaceDN w:val="0"/>
              <w:adjustRightInd w:val="0"/>
              <w:spacing w:after="0" w:line="240" w:lineRule="auto"/>
              <w:jc w:val="left"/>
              <w:textAlignment w:val="baseline"/>
              <w:rPr>
                <w:rFonts w:ascii="Book Antiqua" w:eastAsia="Times New Roman" w:hAnsi="Book Antiqua"/>
                <w:color w:val="000000"/>
                <w:sz w:val="26"/>
                <w:lang w:eastAsia="pt-BR"/>
              </w:rPr>
            </w:pPr>
          </w:p>
        </w:tc>
      </w:tr>
    </w:tbl>
    <w:p w:rsidR="00392F6B" w:rsidRPr="00392F6B" w:rsidRDefault="00392F6B" w:rsidP="00392F6B">
      <w:pPr>
        <w:tabs>
          <w:tab w:val="clear" w:pos="2268"/>
        </w:tabs>
        <w:overflowPunct w:val="0"/>
        <w:autoSpaceDE w:val="0"/>
        <w:autoSpaceDN w:val="0"/>
        <w:adjustRightInd w:val="0"/>
        <w:spacing w:after="0" w:line="240" w:lineRule="auto"/>
        <w:ind w:left="1956"/>
        <w:jc w:val="left"/>
        <w:textAlignment w:val="baseline"/>
        <w:rPr>
          <w:rFonts w:ascii="Book Antiqua" w:eastAsia="Times New Roman" w:hAnsi="Book Antiqua"/>
          <w:color w:val="000000"/>
          <w:sz w:val="26"/>
          <w:lang w:eastAsia="pt-BR"/>
        </w:rPr>
      </w:pPr>
    </w:p>
    <w:p w:rsidR="00392F6B" w:rsidRPr="00392F6B" w:rsidRDefault="00392F6B" w:rsidP="00392F6B">
      <w:pPr>
        <w:tabs>
          <w:tab w:val="clear" w:pos="2268"/>
        </w:tabs>
        <w:spacing w:line="240" w:lineRule="auto"/>
        <w:rPr>
          <w:rFonts w:ascii="Book Antiqua" w:eastAsia="Times New Roman" w:hAnsi="Book Antiqua"/>
          <w:color w:val="000000"/>
          <w:sz w:val="26"/>
          <w:lang w:eastAsia="pt-BR"/>
        </w:rPr>
      </w:pPr>
      <w:r w:rsidRPr="00392F6B">
        <w:rPr>
          <w:rFonts w:ascii="Book Antiqua" w:eastAsia="Times New Roman" w:hAnsi="Book Antiqua"/>
          <w:color w:val="000000"/>
          <w:sz w:val="26"/>
          <w:lang w:eastAsia="pt-BR"/>
        </w:rPr>
        <w:br w:type="page"/>
      </w:r>
    </w:p>
    <w:p w:rsidR="00392F6B" w:rsidRPr="00392F6B" w:rsidRDefault="00392F6B" w:rsidP="00392F6B">
      <w:pPr>
        <w:keepNext/>
        <w:tabs>
          <w:tab w:val="clear" w:pos="2268"/>
        </w:tabs>
        <w:spacing w:after="0" w:line="240" w:lineRule="auto"/>
        <w:jc w:val="right"/>
        <w:outlineLvl w:val="1"/>
        <w:rPr>
          <w:rFonts w:ascii="ZapfEllipt BT" w:eastAsia="Times New Roman" w:hAnsi="ZapfEllipt BT"/>
          <w:b/>
          <w:i/>
          <w:color w:val="000000"/>
          <w:sz w:val="42"/>
          <w:szCs w:val="28"/>
          <w:lang w:eastAsia="pt-BR"/>
        </w:rPr>
      </w:pPr>
      <w:r w:rsidRPr="00392F6B">
        <w:rPr>
          <w:rFonts w:ascii="ZapfEllipt BT" w:eastAsia="Times New Roman" w:hAnsi="ZapfEllipt BT"/>
          <w:b/>
          <w:i/>
          <w:color w:val="000000"/>
          <w:sz w:val="42"/>
          <w:szCs w:val="28"/>
          <w:lang w:eastAsia="pt-BR"/>
        </w:rPr>
        <w:t>RAZÕES DA APELADA</w:t>
      </w:r>
    </w:p>
    <w:p w:rsidR="00392F6B" w:rsidRPr="00392F6B" w:rsidRDefault="00392F6B" w:rsidP="00392F6B">
      <w:pPr>
        <w:tabs>
          <w:tab w:val="clear" w:pos="2268"/>
          <w:tab w:val="left" w:pos="3402"/>
        </w:tabs>
        <w:overflowPunct w:val="0"/>
        <w:autoSpaceDE w:val="0"/>
        <w:autoSpaceDN w:val="0"/>
        <w:adjustRightInd w:val="0"/>
        <w:spacing w:after="0" w:line="240" w:lineRule="auto"/>
        <w:textAlignment w:val="baseline"/>
        <w:rPr>
          <w:rFonts w:eastAsia="Times New Roman"/>
          <w:color w:val="000000"/>
          <w:sz w:val="26"/>
          <w:szCs w:val="28"/>
          <w:lang w:eastAsia="pt-BR"/>
        </w:rPr>
      </w:pPr>
    </w:p>
    <w:p w:rsidR="00392F6B" w:rsidRPr="00392F6B" w:rsidRDefault="00392F6B" w:rsidP="00392F6B">
      <w:pPr>
        <w:tabs>
          <w:tab w:val="clear" w:pos="2268"/>
          <w:tab w:val="left" w:pos="3402"/>
        </w:tabs>
        <w:overflowPunct w:val="0"/>
        <w:autoSpaceDE w:val="0"/>
        <w:autoSpaceDN w:val="0"/>
        <w:adjustRightInd w:val="0"/>
        <w:spacing w:after="0" w:line="240" w:lineRule="auto"/>
        <w:textAlignment w:val="baseline"/>
        <w:rPr>
          <w:rFonts w:eastAsia="Times New Roman"/>
          <w:color w:val="000000"/>
          <w:sz w:val="26"/>
          <w:szCs w:val="28"/>
          <w:lang w:eastAsia="pt-BR"/>
        </w:rPr>
      </w:pPr>
    </w:p>
    <w:p w:rsidR="00392F6B" w:rsidRPr="00392F6B" w:rsidRDefault="00392F6B" w:rsidP="00392F6B">
      <w:pPr>
        <w:keepNext/>
        <w:tabs>
          <w:tab w:val="clear" w:pos="2268"/>
        </w:tabs>
        <w:spacing w:after="0" w:line="240" w:lineRule="auto"/>
        <w:outlineLvl w:val="2"/>
        <w:rPr>
          <w:rFonts w:eastAsia="Times New Roman"/>
          <w:b/>
          <w:color w:val="000000"/>
          <w:szCs w:val="28"/>
          <w:lang w:eastAsia="pt-BR"/>
        </w:rPr>
      </w:pPr>
      <w:r w:rsidRPr="00392F6B">
        <w:rPr>
          <w:rFonts w:eastAsia="Times New Roman"/>
          <w:b/>
          <w:color w:val="000000"/>
          <w:szCs w:val="28"/>
          <w:lang w:eastAsia="pt-BR"/>
        </w:rPr>
        <w:t xml:space="preserve">Vara de Origem: 00ª Vara </w:t>
      </w:r>
      <w:r>
        <w:rPr>
          <w:rFonts w:eastAsia="Times New Roman"/>
          <w:b/>
          <w:color w:val="000000"/>
          <w:szCs w:val="28"/>
          <w:lang w:eastAsia="pt-BR"/>
        </w:rPr>
        <w:t>da Fazenda Pública</w:t>
      </w:r>
    </w:p>
    <w:p w:rsidR="00392F6B" w:rsidRPr="00392F6B" w:rsidRDefault="00392F6B" w:rsidP="00392F6B">
      <w:pPr>
        <w:keepNext/>
        <w:tabs>
          <w:tab w:val="clear" w:pos="2268"/>
        </w:tabs>
        <w:spacing w:after="0" w:line="240" w:lineRule="auto"/>
        <w:outlineLvl w:val="2"/>
        <w:rPr>
          <w:rFonts w:eastAsia="Times New Roman"/>
          <w:b/>
          <w:color w:val="000000"/>
          <w:szCs w:val="28"/>
          <w:lang w:eastAsia="pt-BR"/>
        </w:rPr>
      </w:pPr>
      <w:r w:rsidRPr="00392F6B">
        <w:rPr>
          <w:rFonts w:eastAsia="Times New Roman"/>
          <w:b/>
          <w:color w:val="000000"/>
          <w:szCs w:val="28"/>
          <w:lang w:eastAsia="pt-BR"/>
        </w:rPr>
        <w:t>Processo nº. Proc. n.º 55555-22.2017.9.10.0001</w:t>
      </w:r>
    </w:p>
    <w:p w:rsidR="00392F6B" w:rsidRPr="00392F6B" w:rsidRDefault="00392F6B" w:rsidP="00392F6B">
      <w:pPr>
        <w:tabs>
          <w:tab w:val="clear" w:pos="2268"/>
          <w:tab w:val="left" w:pos="3402"/>
        </w:tabs>
        <w:overflowPunct w:val="0"/>
        <w:autoSpaceDE w:val="0"/>
        <w:autoSpaceDN w:val="0"/>
        <w:adjustRightInd w:val="0"/>
        <w:spacing w:after="0" w:line="240" w:lineRule="auto"/>
        <w:textAlignment w:val="baseline"/>
        <w:rPr>
          <w:rFonts w:eastAsia="Times New Roman"/>
          <w:b/>
          <w:color w:val="000000"/>
          <w:sz w:val="26"/>
          <w:szCs w:val="28"/>
          <w:lang w:eastAsia="pt-BR"/>
        </w:rPr>
      </w:pPr>
      <w:r w:rsidRPr="00392F6B">
        <w:rPr>
          <w:rFonts w:eastAsia="Times New Roman"/>
          <w:b/>
          <w:color w:val="000000"/>
          <w:sz w:val="26"/>
          <w:szCs w:val="28"/>
          <w:lang w:eastAsia="pt-BR"/>
        </w:rPr>
        <w:t xml:space="preserve">Apelante: </w:t>
      </w:r>
      <w:r>
        <w:rPr>
          <w:rFonts w:eastAsia="Times New Roman"/>
          <w:b/>
          <w:color w:val="000000"/>
          <w:sz w:val="26"/>
          <w:szCs w:val="28"/>
          <w:lang w:eastAsia="pt-BR"/>
        </w:rPr>
        <w:t>Fazenda Pública do Município</w:t>
      </w:r>
      <w:r w:rsidRPr="00392F6B">
        <w:rPr>
          <w:rFonts w:eastAsia="Times New Roman"/>
          <w:b/>
          <w:color w:val="000000"/>
          <w:sz w:val="26"/>
          <w:szCs w:val="28"/>
          <w:lang w:eastAsia="pt-BR"/>
        </w:rPr>
        <w:t xml:space="preserve"> </w:t>
      </w:r>
    </w:p>
    <w:p w:rsidR="00392F6B" w:rsidRPr="00392F6B" w:rsidRDefault="00392F6B" w:rsidP="00392F6B">
      <w:pPr>
        <w:tabs>
          <w:tab w:val="clear" w:pos="2268"/>
          <w:tab w:val="left" w:pos="3402"/>
        </w:tabs>
        <w:overflowPunct w:val="0"/>
        <w:autoSpaceDE w:val="0"/>
        <w:autoSpaceDN w:val="0"/>
        <w:adjustRightInd w:val="0"/>
        <w:spacing w:after="0" w:line="240" w:lineRule="auto"/>
        <w:textAlignment w:val="baseline"/>
        <w:rPr>
          <w:rFonts w:eastAsia="Times New Roman"/>
          <w:b/>
          <w:i/>
          <w:color w:val="000000"/>
          <w:sz w:val="26"/>
          <w:szCs w:val="28"/>
          <w:lang w:eastAsia="pt-BR"/>
        </w:rPr>
      </w:pPr>
      <w:r w:rsidRPr="00392F6B">
        <w:rPr>
          <w:rFonts w:eastAsia="Times New Roman"/>
          <w:b/>
          <w:i/>
          <w:color w:val="000000"/>
          <w:sz w:val="26"/>
          <w:szCs w:val="28"/>
          <w:lang w:eastAsia="pt-BR"/>
        </w:rPr>
        <w:t>Apelada: Maria de Tal</w:t>
      </w:r>
    </w:p>
    <w:p w:rsidR="00392F6B" w:rsidRPr="00392F6B" w:rsidRDefault="00392F6B" w:rsidP="00392F6B">
      <w:pPr>
        <w:tabs>
          <w:tab w:val="clear" w:pos="2268"/>
          <w:tab w:val="left" w:pos="1701"/>
        </w:tabs>
        <w:overflowPunct w:val="0"/>
        <w:autoSpaceDE w:val="0"/>
        <w:autoSpaceDN w:val="0"/>
        <w:adjustRightInd w:val="0"/>
        <w:spacing w:after="0" w:line="240" w:lineRule="auto"/>
        <w:textAlignment w:val="baseline"/>
        <w:rPr>
          <w:rFonts w:eastAsia="Times New Roman"/>
          <w:color w:val="000000"/>
          <w:sz w:val="26"/>
          <w:szCs w:val="28"/>
          <w:lang w:eastAsia="pt-BR"/>
        </w:rPr>
      </w:pPr>
    </w:p>
    <w:p w:rsidR="00392F6B" w:rsidRPr="00392F6B" w:rsidRDefault="00392F6B" w:rsidP="00392F6B">
      <w:pPr>
        <w:tabs>
          <w:tab w:val="clear" w:pos="2268"/>
          <w:tab w:val="left" w:pos="3402"/>
        </w:tabs>
        <w:overflowPunct w:val="0"/>
        <w:autoSpaceDE w:val="0"/>
        <w:autoSpaceDN w:val="0"/>
        <w:adjustRightInd w:val="0"/>
        <w:spacing w:after="0" w:line="240" w:lineRule="auto"/>
        <w:jc w:val="center"/>
        <w:textAlignment w:val="baseline"/>
        <w:rPr>
          <w:rFonts w:eastAsia="Times New Roman"/>
          <w:b/>
          <w:color w:val="000000"/>
          <w:sz w:val="26"/>
          <w:szCs w:val="28"/>
          <w:u w:val="words"/>
          <w:lang w:eastAsia="pt-BR"/>
        </w:rPr>
      </w:pPr>
    </w:p>
    <w:p w:rsidR="00392F6B" w:rsidRPr="00392F6B" w:rsidRDefault="00392F6B" w:rsidP="00392F6B">
      <w:pPr>
        <w:jc w:val="center"/>
        <w:rPr>
          <w:rFonts w:eastAsia="Times New Roman"/>
          <w:b/>
          <w:color w:val="auto"/>
          <w:lang w:eastAsia="pt-BR"/>
        </w:rPr>
      </w:pPr>
      <w:r w:rsidRPr="00392F6B">
        <w:rPr>
          <w:rFonts w:eastAsia="Times New Roman"/>
          <w:b/>
          <w:color w:val="auto"/>
          <w:lang w:eastAsia="pt-BR"/>
        </w:rPr>
        <w:t>EGRÉGIO TRIBUNAL DE JUSTIÇA DO ESTADO</w:t>
      </w:r>
    </w:p>
    <w:p w:rsidR="00392F6B" w:rsidRPr="00392F6B" w:rsidRDefault="00392F6B" w:rsidP="00392F6B">
      <w:pPr>
        <w:rPr>
          <w:rFonts w:eastAsia="Times New Roman"/>
          <w:color w:val="auto"/>
          <w:lang w:eastAsia="pt-BR"/>
        </w:rPr>
      </w:pPr>
      <w:r w:rsidRPr="00392F6B">
        <w:rPr>
          <w:rFonts w:eastAsia="Times New Roman"/>
          <w:color w:val="auto"/>
          <w:lang w:eastAsia="pt-BR"/>
        </w:rPr>
        <w:t xml:space="preserve"> </w:t>
      </w:r>
      <w:r w:rsidRPr="00392F6B">
        <w:rPr>
          <w:rFonts w:eastAsia="Times New Roman"/>
          <w:color w:val="auto"/>
          <w:lang w:eastAsia="pt-BR"/>
        </w:rPr>
        <w:tab/>
        <w:t>Desmerecem acolhimento os argumentos da Recorrente, conforme restará comprovada neste recurso, devendo, por esse motivo, ser negado provimento à malsinada Apelação.</w:t>
      </w:r>
    </w:p>
    <w:p w:rsidR="00392F6B" w:rsidRPr="00392F6B" w:rsidRDefault="00392F6B" w:rsidP="00392F6B">
      <w:pPr>
        <w:numPr>
          <w:ilvl w:val="0"/>
          <w:numId w:val="1"/>
        </w:numPr>
        <w:pBdr>
          <w:top w:val="single" w:sz="4" w:space="1" w:color="auto"/>
          <w:left w:val="single" w:sz="4" w:space="4" w:color="auto"/>
          <w:bottom w:val="single" w:sz="4" w:space="1" w:color="auto"/>
          <w:right w:val="single" w:sz="4" w:space="4" w:color="auto"/>
        </w:pBdr>
        <w:shd w:val="clear" w:color="auto" w:fill="808080"/>
        <w:tabs>
          <w:tab w:val="clear" w:pos="2268"/>
        </w:tabs>
        <w:overflowPunct w:val="0"/>
        <w:autoSpaceDE w:val="0"/>
        <w:autoSpaceDN w:val="0"/>
        <w:adjustRightInd w:val="0"/>
        <w:spacing w:after="0" w:line="276" w:lineRule="auto"/>
        <w:ind w:right="765"/>
        <w:contextualSpacing/>
        <w:jc w:val="center"/>
        <w:textAlignment w:val="baseline"/>
        <w:rPr>
          <w:rFonts w:ascii="Arial Rounded MT Bold" w:eastAsia="Calibri" w:hAnsi="Arial Rounded MT Bold"/>
          <w:b/>
          <w:color w:val="FFFFFF"/>
          <w:sz w:val="2"/>
          <w:szCs w:val="28"/>
        </w:rPr>
      </w:pPr>
      <w:r w:rsidRPr="00392F6B">
        <w:rPr>
          <w:rFonts w:ascii="Arial Rounded MT Bold" w:eastAsia="Calibri" w:hAnsi="Arial Rounded MT Bold"/>
          <w:b/>
          <w:color w:val="FFFFFF"/>
          <w:sz w:val="24"/>
          <w:szCs w:val="28"/>
        </w:rPr>
        <w:t>ALÍGERAS CONSIDERAÇÕES DO PROCESSADO</w:t>
      </w:r>
    </w:p>
    <w:p w:rsidR="00392F6B" w:rsidRPr="00392F6B" w:rsidRDefault="00392F6B" w:rsidP="00392F6B">
      <w:pPr>
        <w:rPr>
          <w:rFonts w:eastAsia="Times New Roman"/>
          <w:color w:val="auto"/>
          <w:lang w:eastAsia="pt-BR"/>
        </w:rPr>
      </w:pPr>
    </w:p>
    <w:p w:rsidR="00392F6B" w:rsidRPr="00392F6B" w:rsidRDefault="00392F6B" w:rsidP="00392F6B">
      <w:pPr>
        <w:pBdr>
          <w:top w:val="single" w:sz="4" w:space="1" w:color="auto"/>
          <w:left w:val="single" w:sz="4" w:space="4" w:color="auto"/>
          <w:bottom w:val="single" w:sz="4" w:space="1" w:color="auto"/>
          <w:right w:val="single" w:sz="4" w:space="4" w:color="auto"/>
        </w:pBdr>
        <w:shd w:val="clear" w:color="auto" w:fill="808080"/>
        <w:tabs>
          <w:tab w:val="clear" w:pos="2268"/>
        </w:tabs>
        <w:overflowPunct w:val="0"/>
        <w:autoSpaceDE w:val="0"/>
        <w:autoSpaceDN w:val="0"/>
        <w:adjustRightInd w:val="0"/>
        <w:spacing w:after="0" w:line="276" w:lineRule="auto"/>
        <w:ind w:left="709" w:right="765"/>
        <w:jc w:val="center"/>
        <w:textAlignment w:val="baseline"/>
        <w:rPr>
          <w:rFonts w:ascii="Arial Rounded MT Bold" w:eastAsia="Calibri" w:hAnsi="Arial Rounded MT Bold"/>
          <w:b/>
          <w:color w:val="FFFFFF"/>
          <w:sz w:val="2"/>
          <w:szCs w:val="28"/>
        </w:rPr>
      </w:pPr>
      <w:r w:rsidRPr="00392F6B">
        <w:rPr>
          <w:rFonts w:ascii="Arial Rounded MT Bold" w:eastAsia="Calibri" w:hAnsi="Arial Rounded MT Bold"/>
          <w:b/>
          <w:color w:val="FFFFFF"/>
          <w:sz w:val="24"/>
          <w:szCs w:val="28"/>
        </w:rPr>
        <w:t>(1.1.) Objeto da ação em debate</w:t>
      </w:r>
    </w:p>
    <w:p w:rsidR="00392F6B" w:rsidRPr="00392F6B" w:rsidRDefault="00392F6B" w:rsidP="00392F6B">
      <w:pPr>
        <w:rPr>
          <w:rFonts w:eastAsia="Times New Roman"/>
          <w:color w:val="auto"/>
          <w:lang w:eastAsia="pt-BR"/>
        </w:rPr>
      </w:pPr>
    </w:p>
    <w:p w:rsidR="00B65519" w:rsidRDefault="00392F6B" w:rsidP="00B65519">
      <w:r w:rsidRPr="00392F6B">
        <w:rPr>
          <w:rFonts w:ascii="Arial Rounded MT Bold" w:eastAsia="Times New Roman" w:hAnsi="Arial Rounded MT Bold"/>
          <w:color w:val="auto"/>
          <w:sz w:val="24"/>
          <w:lang w:eastAsia="pt-BR"/>
        </w:rPr>
        <w:tab/>
      </w:r>
      <w:r w:rsidRPr="00392F6B">
        <w:rPr>
          <w:rFonts w:ascii="Arial Rounded MT Bold" w:eastAsia="Times New Roman" w:hAnsi="Arial Rounded MT Bold"/>
          <w:color w:val="auto"/>
          <w:sz w:val="24"/>
          <w:lang w:eastAsia="pt-BR"/>
        </w:rPr>
        <w:tab/>
      </w:r>
      <w:r w:rsidR="00B65519">
        <w:t xml:space="preserve">A </w:t>
      </w:r>
      <w:r w:rsidR="00B65519">
        <w:t>Apelada</w:t>
      </w:r>
      <w:r w:rsidR="00B65519" w:rsidRPr="00A512A3">
        <w:t xml:space="preserve">, em 00/11/2222, sofrera um AVC isquêmico. </w:t>
      </w:r>
      <w:bookmarkStart w:id="0" w:name="_GoBack"/>
      <w:bookmarkEnd w:id="0"/>
      <w:r w:rsidR="00B65519">
        <w:t>(fl. 17)</w:t>
      </w:r>
      <w:r w:rsidR="00B65519" w:rsidRPr="00A512A3">
        <w:t xml:space="preserve"> Diante disso, urgentemente fora levad</w:t>
      </w:r>
      <w:r w:rsidR="00B65519">
        <w:t>a</w:t>
      </w:r>
      <w:r w:rsidR="00B65519" w:rsidRPr="00A512A3">
        <w:t xml:space="preserve"> ao Hospital </w:t>
      </w:r>
      <w:r w:rsidR="00B65519">
        <w:t>Municipal Tantas</w:t>
      </w:r>
      <w:r w:rsidR="00B65519" w:rsidRPr="00A512A3">
        <w:t>.</w:t>
      </w:r>
      <w:r w:rsidR="00B65519">
        <w:t xml:space="preserve"> (fls. 22/23) </w:t>
      </w:r>
      <w:r w:rsidR="00B65519" w:rsidRPr="00A512A3">
        <w:t>Após período de internação</w:t>
      </w:r>
      <w:r w:rsidR="00B65519">
        <w:t>,</w:t>
      </w:r>
      <w:r w:rsidR="00B65519" w:rsidRPr="00A512A3">
        <w:t xml:space="preserve"> de quatro dias, tivera alta. </w:t>
      </w:r>
      <w:r w:rsidR="00B65519">
        <w:t>(fl. 24)</w:t>
      </w:r>
    </w:p>
    <w:p w:rsidR="00B65519" w:rsidRDefault="00B65519" w:rsidP="00B65519">
      <w:r>
        <w:t xml:space="preserve"> </w:t>
      </w:r>
      <w:r>
        <w:tab/>
      </w:r>
      <w:r w:rsidRPr="00A512A3">
        <w:t>Todavia, o</w:t>
      </w:r>
      <w:r>
        <w:t xml:space="preserve"> quadro clínico</w:t>
      </w:r>
      <w:r w:rsidRPr="00A512A3">
        <w:t>, atualmente</w:t>
      </w:r>
      <w:r>
        <w:t>,</w:t>
      </w:r>
      <w:r w:rsidRPr="00A512A3">
        <w:t xml:space="preserve"> e naquela ocasião, </w:t>
      </w:r>
      <w:r w:rsidRPr="00A512A3">
        <w:rPr>
          <w:b/>
        </w:rPr>
        <w:t>reclama demasiados cuidados</w:t>
      </w:r>
      <w:r w:rsidRPr="00A512A3">
        <w:t>, fato esse, até</w:t>
      </w:r>
      <w:r>
        <w:t xml:space="preserve"> mesmo, inserto no prontuário da</w:t>
      </w:r>
      <w:r w:rsidRPr="00A512A3">
        <w:t xml:space="preserve"> então paciente, ora </w:t>
      </w:r>
      <w:r w:rsidR="00FB1941">
        <w:t>Recorrida</w:t>
      </w:r>
      <w:r w:rsidRPr="00A512A3">
        <w:t>.</w:t>
      </w:r>
      <w:r>
        <w:t xml:space="preserve"> (fl. 26/33)</w:t>
      </w:r>
      <w:r w:rsidRPr="00A512A3">
        <w:t xml:space="preserve"> Há, inclusive, uma quantidade grande de medicamentos e procedimentos a serem tomados em conveniência </w:t>
      </w:r>
      <w:r>
        <w:t>dessa</w:t>
      </w:r>
      <w:r w:rsidRPr="00A512A3">
        <w:t xml:space="preserve">. </w:t>
      </w:r>
      <w:r>
        <w:t>(fls. 37/39)</w:t>
      </w:r>
    </w:p>
    <w:p w:rsidR="00B65519" w:rsidRDefault="00B65519" w:rsidP="00B65519">
      <w:r>
        <w:t xml:space="preserve"> </w:t>
      </w:r>
      <w:r>
        <w:tab/>
      </w:r>
      <w:r w:rsidRPr="00A512A3">
        <w:t xml:space="preserve">O neurocirurgião Dr. Francisco de Tal (CRM/CE 0000), </w:t>
      </w:r>
      <w:r>
        <w:t>pertencente à rede de saúde estadual</w:t>
      </w:r>
      <w:r w:rsidRPr="00A512A3">
        <w:t xml:space="preserve">, </w:t>
      </w:r>
      <w:r>
        <w:t>após longos exames</w:t>
      </w:r>
      <w:r w:rsidRPr="00A512A3">
        <w:rPr>
          <w:i/>
        </w:rPr>
        <w:t xml:space="preserve">, </w:t>
      </w:r>
      <w:r w:rsidRPr="00A512A3">
        <w:t xml:space="preserve">advertiu que havia um risco potencial do quadro </w:t>
      </w:r>
      <w:r>
        <w:t xml:space="preserve">se </w:t>
      </w:r>
      <w:r w:rsidRPr="00A512A3">
        <w:t>agravar</w:t>
      </w:r>
      <w:r>
        <w:t xml:space="preserve">. Em razão disso, </w:t>
      </w:r>
      <w:r w:rsidRPr="00A512A3">
        <w:t>prescreveu e recomendou, expressamente, que “</w:t>
      </w:r>
      <w:r>
        <w:rPr>
          <w:i/>
        </w:rPr>
        <w:t>a</w:t>
      </w:r>
      <w:r w:rsidRPr="00A512A3">
        <w:rPr>
          <w:i/>
        </w:rPr>
        <w:t xml:space="preserve"> paciente necessita com urgência de atendimento domiciliar de equipe multidisciplinar, 24 horas por dia.</w:t>
      </w:r>
      <w:r w:rsidRPr="00A512A3">
        <w:t xml:space="preserve"> “</w:t>
      </w:r>
      <w:r>
        <w:t xml:space="preserve"> (fl. 44)</w:t>
      </w:r>
    </w:p>
    <w:p w:rsidR="00B65519" w:rsidRDefault="00B65519" w:rsidP="00B65519">
      <w:r w:rsidRPr="00117852">
        <w:tab/>
      </w:r>
      <w:r>
        <w:t xml:space="preserve">Contudo, aquela não detém condições financeiras, mínimas, </w:t>
      </w:r>
      <w:r w:rsidRPr="00117852">
        <w:t xml:space="preserve">para tal propósito. Como demonstrado </w:t>
      </w:r>
      <w:r>
        <w:t>anteriormente</w:t>
      </w:r>
      <w:r w:rsidRPr="00117852">
        <w:t xml:space="preserve">, </w:t>
      </w:r>
      <w:r>
        <w:t>ela</w:t>
      </w:r>
      <w:r w:rsidRPr="00117852">
        <w:t xml:space="preserve"> é aposentada, percebendo, a esse título, </w:t>
      </w:r>
      <w:r>
        <w:t xml:space="preserve">somente </w:t>
      </w:r>
      <w:r w:rsidRPr="00117852">
        <w:t xml:space="preserve">a quantia mensal de um salário mínimo. </w:t>
      </w:r>
    </w:p>
    <w:p w:rsidR="00B65519" w:rsidRDefault="00B65519" w:rsidP="00B65519">
      <w:pPr>
        <w:rPr>
          <w:color w:val="000000"/>
          <w:szCs w:val="24"/>
        </w:rPr>
      </w:pPr>
      <w:r>
        <w:t xml:space="preserve"> </w:t>
      </w:r>
      <w:r>
        <w:tab/>
      </w:r>
      <w:r>
        <w:rPr>
          <w:color w:val="000000"/>
          <w:szCs w:val="24"/>
        </w:rPr>
        <w:t xml:space="preserve">Em conta disso, ao requisitar, administrativamente, </w:t>
      </w:r>
      <w:r w:rsidRPr="00117852">
        <w:rPr>
          <w:color w:val="000000"/>
          <w:szCs w:val="24"/>
        </w:rPr>
        <w:t xml:space="preserve">o </w:t>
      </w:r>
      <w:r>
        <w:rPr>
          <w:color w:val="000000"/>
          <w:szCs w:val="24"/>
        </w:rPr>
        <w:t>tratamento re</w:t>
      </w:r>
      <w:r w:rsidRPr="00117852">
        <w:rPr>
          <w:color w:val="000000"/>
          <w:szCs w:val="24"/>
        </w:rPr>
        <w:t>ceitado</w:t>
      </w:r>
      <w:r>
        <w:rPr>
          <w:color w:val="000000"/>
          <w:szCs w:val="24"/>
        </w:rPr>
        <w:t>,</w:t>
      </w:r>
      <w:r w:rsidRPr="00117852">
        <w:rPr>
          <w:color w:val="000000"/>
          <w:szCs w:val="24"/>
        </w:rPr>
        <w:t xml:space="preserve"> à </w:t>
      </w:r>
      <w:r>
        <w:rPr>
          <w:color w:val="000000"/>
          <w:szCs w:val="24"/>
        </w:rPr>
        <w:t>s</w:t>
      </w:r>
      <w:r w:rsidRPr="00117852">
        <w:rPr>
          <w:color w:val="000000"/>
          <w:szCs w:val="24"/>
        </w:rPr>
        <w:t xml:space="preserve">ecretaria de </w:t>
      </w:r>
      <w:r>
        <w:rPr>
          <w:color w:val="000000"/>
          <w:szCs w:val="24"/>
        </w:rPr>
        <w:t>s</w:t>
      </w:r>
      <w:r w:rsidRPr="00117852">
        <w:rPr>
          <w:color w:val="000000"/>
          <w:szCs w:val="24"/>
        </w:rPr>
        <w:t xml:space="preserve">aúde </w:t>
      </w:r>
      <w:r>
        <w:rPr>
          <w:color w:val="000000"/>
          <w:szCs w:val="24"/>
        </w:rPr>
        <w:t>estadual</w:t>
      </w:r>
      <w:r w:rsidRPr="00117852">
        <w:rPr>
          <w:color w:val="000000"/>
          <w:szCs w:val="24"/>
        </w:rPr>
        <w:t xml:space="preserve">, </w:t>
      </w:r>
      <w:r>
        <w:rPr>
          <w:color w:val="000000"/>
          <w:szCs w:val="24"/>
        </w:rPr>
        <w:t>fora-lhe negado,</w:t>
      </w:r>
      <w:r w:rsidRPr="00117852">
        <w:rPr>
          <w:color w:val="000000"/>
          <w:szCs w:val="24"/>
        </w:rPr>
        <w:t xml:space="preserve"> expressamente. </w:t>
      </w:r>
      <w:r w:rsidR="00FB1941">
        <w:rPr>
          <w:color w:val="000000"/>
          <w:szCs w:val="24"/>
        </w:rPr>
        <w:t>(fl. 33)</w:t>
      </w:r>
    </w:p>
    <w:p w:rsidR="00B65519" w:rsidRDefault="00B65519" w:rsidP="00B65519">
      <w:r>
        <w:rPr>
          <w:color w:val="000000"/>
          <w:szCs w:val="24"/>
        </w:rPr>
        <w:t xml:space="preserve"> </w:t>
      </w:r>
      <w:r>
        <w:rPr>
          <w:color w:val="000000"/>
          <w:szCs w:val="24"/>
        </w:rPr>
        <w:tab/>
      </w:r>
      <w:r w:rsidRPr="00117852">
        <w:t xml:space="preserve">Os argumentos, lançados nesse documento, como se vê, são pífios. Demonstra-se, sem hesitações, </w:t>
      </w:r>
      <w:r>
        <w:t xml:space="preserve">para esse Ente Público, </w:t>
      </w:r>
      <w:r w:rsidRPr="00117852">
        <w:t xml:space="preserve">ser insignificante o estado de saúde da </w:t>
      </w:r>
      <w:r w:rsidR="00FB1941">
        <w:t>Apelada</w:t>
      </w:r>
      <w:r w:rsidRPr="00117852">
        <w:t xml:space="preserve">. </w:t>
      </w:r>
    </w:p>
    <w:p w:rsidR="00B65519" w:rsidRPr="00B037ED" w:rsidRDefault="00B65519" w:rsidP="00B65519">
      <w:pPr>
        <w:rPr>
          <w:rFonts w:eastAsia="Times New Roman"/>
          <w:color w:val="auto"/>
          <w:szCs w:val="32"/>
          <w:lang w:eastAsia="pt-BR"/>
        </w:rPr>
      </w:pPr>
      <w:r>
        <w:t xml:space="preserve"> </w:t>
      </w:r>
      <w:r>
        <w:tab/>
      </w:r>
      <w:r w:rsidRPr="00117852">
        <w:t xml:space="preserve">Nesse compasso, </w:t>
      </w:r>
      <w:r>
        <w:t xml:space="preserve">outra saída não há, senão </w:t>
      </w:r>
      <w:r w:rsidRPr="00117852">
        <w:t xml:space="preserve">perquirir seus direitos constitucionais, mormente à saúde e à vida, pela via judicial, razão qual, de pronto, face ao quadro clínico desenhado, </w:t>
      </w:r>
      <w:r w:rsidRPr="00117852">
        <w:rPr>
          <w:b/>
        </w:rPr>
        <w:t>ped</w:t>
      </w:r>
      <w:r>
        <w:rPr>
          <w:b/>
        </w:rPr>
        <w:t>iu</w:t>
      </w:r>
      <w:r w:rsidRPr="00117852">
        <w:rPr>
          <w:b/>
        </w:rPr>
        <w:t xml:space="preserve">-se, </w:t>
      </w:r>
      <w:r>
        <w:rPr>
          <w:b/>
        </w:rPr>
        <w:t>até mesmo</w:t>
      </w:r>
      <w:r w:rsidRPr="00117852">
        <w:rPr>
          <w:b/>
        </w:rPr>
        <w:t xml:space="preserve">, </w:t>
      </w:r>
      <w:r w:rsidRPr="00EC3E69">
        <w:rPr>
          <w:b/>
          <w:u w:val="words"/>
        </w:rPr>
        <w:t>tutela de urgência</w:t>
      </w:r>
      <w:r w:rsidRPr="00117852">
        <w:t>.</w:t>
      </w:r>
      <w:r w:rsidRPr="00B037ED">
        <w:rPr>
          <w:rFonts w:ascii="Arial Rounded MT Bold" w:eastAsia="Times New Roman" w:hAnsi="Arial Rounded MT Bold"/>
          <w:color w:val="auto"/>
          <w:szCs w:val="32"/>
          <w:lang w:eastAsia="pt-BR"/>
        </w:rPr>
        <w:t xml:space="preserve"> </w:t>
      </w:r>
      <w:r>
        <w:rPr>
          <w:rFonts w:eastAsia="Times New Roman"/>
          <w:color w:val="auto"/>
          <w:szCs w:val="32"/>
          <w:lang w:eastAsia="pt-BR"/>
        </w:rPr>
        <w:t>Essa, até mesmo, fora deferida. (fls. 49/50)</w:t>
      </w:r>
    </w:p>
    <w:p w:rsidR="00392F6B" w:rsidRPr="00392F6B" w:rsidRDefault="00392F6B" w:rsidP="00FB1941">
      <w:pPr>
        <w:ind w:right="-1"/>
        <w:rPr>
          <w:rFonts w:eastAsia="Times New Roman"/>
          <w:color w:val="000000"/>
          <w:szCs w:val="32"/>
          <w:lang w:eastAsia="pt-BR"/>
        </w:rPr>
      </w:pPr>
      <w:r w:rsidRPr="00392F6B">
        <w:rPr>
          <w:rFonts w:ascii="Arial Rounded MT Bold" w:hAnsi="Arial Rounded MT Bold"/>
          <w:color w:val="1F4E79" w:themeColor="accent5" w:themeShade="80"/>
          <w:u w:val="single"/>
          <w:lang w:eastAsia="pt-BR"/>
        </w:rPr>
        <w:t>Contexto probatório</w:t>
      </w:r>
      <w:r w:rsidRPr="00392F6B">
        <w:rPr>
          <w:rFonts w:eastAsia="Times New Roman"/>
          <w:color w:val="000000"/>
          <w:szCs w:val="32"/>
          <w:lang w:eastAsia="pt-BR"/>
        </w:rPr>
        <w:t xml:space="preserve"> </w:t>
      </w:r>
      <w:r w:rsidRPr="00392F6B">
        <w:rPr>
          <w:rFonts w:eastAsia="Times New Roman"/>
          <w:color w:val="000000"/>
          <w:szCs w:val="32"/>
          <w:lang w:eastAsia="pt-BR"/>
        </w:rPr>
        <w:tab/>
      </w:r>
    </w:p>
    <w:p w:rsidR="00392F6B" w:rsidRPr="00392F6B" w:rsidRDefault="00392F6B" w:rsidP="00392F6B">
      <w:pPr>
        <w:ind w:right="-1"/>
        <w:rPr>
          <w:lang w:eastAsia="pt-BR"/>
        </w:rPr>
      </w:pPr>
      <w:r w:rsidRPr="00392F6B">
        <w:rPr>
          <w:lang w:eastAsia="pt-BR"/>
        </w:rPr>
        <w:t xml:space="preserve"> </w:t>
      </w:r>
      <w:r w:rsidRPr="00392F6B">
        <w:rPr>
          <w:lang w:eastAsia="pt-BR"/>
        </w:rPr>
        <w:tab/>
        <w:t xml:space="preserve">Doutro giro, a testemunha Fulana das Quantas, arrolada pela Apelada, </w:t>
      </w:r>
      <w:r w:rsidR="00FB1941">
        <w:rPr>
          <w:lang w:eastAsia="pt-BR"/>
        </w:rPr>
        <w:t xml:space="preserve">mormente quanto à capacidade financeira e necessidade do atendimento home care, </w:t>
      </w:r>
      <w:r w:rsidRPr="00392F6B">
        <w:rPr>
          <w:lang w:eastAsia="pt-BR"/>
        </w:rPr>
        <w:t>assim se manifestou em seu depoimento (fl. 63):</w:t>
      </w:r>
    </w:p>
    <w:p w:rsidR="00392F6B" w:rsidRPr="00392F6B" w:rsidRDefault="00392F6B" w:rsidP="00392F6B">
      <w:pPr>
        <w:ind w:left="709" w:right="-1"/>
        <w:rPr>
          <w:i/>
          <w:lang w:eastAsia="pt-BR"/>
        </w:rPr>
      </w:pPr>
      <w:r w:rsidRPr="00392F6B">
        <w:rPr>
          <w:i/>
          <w:lang w:eastAsia="pt-BR"/>
        </w:rPr>
        <w:t>Etiam posuere quam ac quam. Maecenas aliquet accumsan leo. Nullam dapibus fermentum ipsum. Etiam quis quam. Integer lacinia. Nulla est. Nulla turpis magna, cursus sit amet, suscipit a, interdum id, felis. Integer vulputate sem a nibh rutrum consequat. Maecenas lorem. Pellentesque pretium lectus id turpis. Etiam sapien elit, consequat eget, tristique non, venenatis quis, ante. Fusce wisi. Phasellus faucibus molestie nisl. Fusce eget urna. Curabitur vitae diam non enim vestibulum interdum. Nulla quis diam. Ut tempus purus at lorem.</w:t>
      </w:r>
    </w:p>
    <w:p w:rsidR="00392F6B" w:rsidRDefault="00392F6B" w:rsidP="00392F6B">
      <w:pPr>
        <w:ind w:right="-1"/>
        <w:rPr>
          <w:color w:val="000000"/>
          <w:szCs w:val="32"/>
        </w:rPr>
      </w:pPr>
      <w:r w:rsidRPr="00392F6B">
        <w:rPr>
          <w:color w:val="000000"/>
          <w:szCs w:val="32"/>
        </w:rPr>
        <w:t xml:space="preserve"> </w:t>
      </w:r>
      <w:r w:rsidRPr="00392F6B">
        <w:rPr>
          <w:color w:val="000000"/>
          <w:szCs w:val="32"/>
        </w:rPr>
        <w:tab/>
        <w:t xml:space="preserve">Às fls. 73/77, dormitam inúmeras provas que demonstram a necessidade do tratamento invocado em juízo, mormente a indicação médica. </w:t>
      </w:r>
      <w:r w:rsidRPr="00392F6B">
        <w:rPr>
          <w:color w:val="000000"/>
          <w:szCs w:val="32"/>
        </w:rPr>
        <w:tab/>
      </w:r>
    </w:p>
    <w:p w:rsidR="00FB1941" w:rsidRPr="00392F6B" w:rsidRDefault="00FB1941" w:rsidP="00392F6B">
      <w:pPr>
        <w:ind w:right="-1"/>
        <w:rPr>
          <w:rFonts w:eastAsia="Times New Roman"/>
          <w:color w:val="auto"/>
          <w:szCs w:val="24"/>
          <w:lang w:eastAsia="pt-BR"/>
        </w:rPr>
      </w:pPr>
      <w:r>
        <w:rPr>
          <w:rFonts w:eastAsia="Times New Roman"/>
          <w:color w:val="auto"/>
          <w:szCs w:val="24"/>
          <w:lang w:eastAsia="pt-BR"/>
        </w:rPr>
        <w:tab/>
        <w:t>Lado outro, tal-qualmente quanto à sua incapacidade econômica de custear o tratamento. (fls. 78/79)</w:t>
      </w:r>
    </w:p>
    <w:p w:rsidR="00392F6B" w:rsidRPr="00392F6B" w:rsidRDefault="00392F6B" w:rsidP="00392F6B">
      <w:pPr>
        <w:ind w:right="-1"/>
        <w:rPr>
          <w:rFonts w:ascii="Arial Rounded MT Bold" w:eastAsia="Times New Roman" w:hAnsi="Arial Rounded MT Bold"/>
          <w:color w:val="auto"/>
          <w:sz w:val="24"/>
          <w:lang w:eastAsia="pt-BR"/>
        </w:rPr>
      </w:pPr>
      <w:r w:rsidRPr="00392F6B">
        <w:rPr>
          <w:rFonts w:eastAsia="Times New Roman"/>
          <w:color w:val="auto"/>
          <w:szCs w:val="24"/>
          <w:lang w:eastAsia="pt-BR"/>
        </w:rPr>
        <w:tab/>
        <w:t xml:space="preserve"> </w:t>
      </w:r>
      <w:r w:rsidRPr="00392F6B">
        <w:rPr>
          <w:rFonts w:ascii="Arial Rounded MT Bold" w:eastAsia="Times New Roman" w:hAnsi="Arial Rounded MT Bold"/>
          <w:color w:val="auto"/>
          <w:sz w:val="24"/>
          <w:lang w:eastAsia="pt-BR"/>
        </w:rPr>
        <w:t>( 1.2. ) Contornos da sentença guerreada</w:t>
      </w:r>
    </w:p>
    <w:p w:rsidR="00392F6B" w:rsidRPr="00392F6B" w:rsidRDefault="00392F6B" w:rsidP="00392F6B">
      <w:pPr>
        <w:ind w:right="-1"/>
        <w:rPr>
          <w:rFonts w:eastAsia="Times New Roman"/>
          <w:color w:val="auto"/>
          <w:lang w:eastAsia="pt-BR"/>
        </w:rPr>
      </w:pPr>
      <w:r w:rsidRPr="00392F6B">
        <w:rPr>
          <w:rFonts w:ascii="Arial Rounded MT Bold" w:eastAsia="Times New Roman" w:hAnsi="Arial Rounded MT Bold"/>
          <w:color w:val="auto"/>
          <w:sz w:val="24"/>
          <w:lang w:eastAsia="pt-BR"/>
        </w:rPr>
        <w:t xml:space="preserve"> </w:t>
      </w:r>
      <w:r w:rsidRPr="00392F6B">
        <w:rPr>
          <w:rFonts w:ascii="Arial Rounded MT Bold" w:eastAsia="Times New Roman" w:hAnsi="Arial Rounded MT Bold"/>
          <w:color w:val="auto"/>
          <w:sz w:val="24"/>
          <w:lang w:eastAsia="pt-BR"/>
        </w:rPr>
        <w:tab/>
      </w:r>
      <w:r w:rsidRPr="00392F6B">
        <w:rPr>
          <w:rFonts w:eastAsia="Times New Roman"/>
          <w:color w:val="auto"/>
          <w:lang w:eastAsia="pt-BR"/>
        </w:rPr>
        <w:t xml:space="preserve">O d. Juiz de Direito da 00ª Vara </w:t>
      </w:r>
      <w:r w:rsidR="00FB1941">
        <w:rPr>
          <w:rFonts w:eastAsia="Times New Roman"/>
          <w:color w:val="auto"/>
          <w:lang w:eastAsia="pt-BR"/>
        </w:rPr>
        <w:t>da Fazenda Pública</w:t>
      </w:r>
      <w:r w:rsidRPr="00392F6B">
        <w:rPr>
          <w:rFonts w:eastAsia="Times New Roman"/>
          <w:color w:val="auto"/>
          <w:lang w:eastAsia="pt-BR"/>
        </w:rPr>
        <w:t xml:space="preserve"> da Cidade, em decisão brilhante,</w:t>
      </w:r>
      <w:r w:rsidRPr="00392F6B">
        <w:rPr>
          <w:rFonts w:eastAsia="Times New Roman"/>
          <w:i/>
          <w:color w:val="auto"/>
          <w:lang w:eastAsia="pt-BR"/>
        </w:rPr>
        <w:t xml:space="preserve"> sem merecer qualquer retoque</w:t>
      </w:r>
      <w:r w:rsidRPr="00392F6B">
        <w:rPr>
          <w:rFonts w:eastAsia="Times New Roman"/>
          <w:color w:val="auto"/>
          <w:lang w:eastAsia="pt-BR"/>
        </w:rPr>
        <w:t xml:space="preserve">, julgou </w:t>
      </w:r>
      <w:r w:rsidRPr="00392F6B">
        <w:rPr>
          <w:rFonts w:eastAsia="Times New Roman"/>
          <w:color w:val="auto"/>
          <w:u w:val="single"/>
          <w:lang w:eastAsia="pt-BR"/>
        </w:rPr>
        <w:t>totalmente</w:t>
      </w:r>
      <w:r w:rsidRPr="00392F6B">
        <w:rPr>
          <w:rFonts w:eastAsia="Times New Roman"/>
          <w:color w:val="auto"/>
          <w:lang w:eastAsia="pt-BR"/>
        </w:rPr>
        <w:t xml:space="preserve"> </w:t>
      </w:r>
      <w:r w:rsidRPr="00392F6B">
        <w:rPr>
          <w:rFonts w:eastAsia="Times New Roman"/>
          <w:color w:val="auto"/>
          <w:u w:val="single"/>
          <w:lang w:eastAsia="pt-BR"/>
        </w:rPr>
        <w:t>procedentes</w:t>
      </w:r>
      <w:r w:rsidRPr="00392F6B">
        <w:rPr>
          <w:rFonts w:eastAsia="Times New Roman"/>
          <w:color w:val="auto"/>
          <w:lang w:eastAsia="pt-BR"/>
        </w:rPr>
        <w:t xml:space="preserve"> os pedidos formulados pela Recorrida. </w:t>
      </w:r>
    </w:p>
    <w:p w:rsidR="00392F6B" w:rsidRPr="00392F6B" w:rsidRDefault="00392F6B" w:rsidP="00392F6B">
      <w:pPr>
        <w:ind w:right="-1"/>
        <w:rPr>
          <w:rFonts w:eastAsia="Times New Roman"/>
          <w:color w:val="auto"/>
          <w:lang w:eastAsia="pt-BR"/>
        </w:rPr>
      </w:pPr>
      <w:r w:rsidRPr="00392F6B">
        <w:rPr>
          <w:rFonts w:eastAsia="Times New Roman"/>
          <w:color w:val="auto"/>
          <w:lang w:eastAsia="pt-BR"/>
        </w:rPr>
        <w:t xml:space="preserve"> </w:t>
      </w:r>
      <w:r w:rsidRPr="00392F6B">
        <w:rPr>
          <w:rFonts w:eastAsia="Times New Roman"/>
          <w:color w:val="auto"/>
          <w:lang w:eastAsia="pt-BR"/>
        </w:rPr>
        <w:tab/>
        <w:t>À luz do quanto disposto em seus fundamentos, na parte dispositiva, deliberou-se que:</w:t>
      </w:r>
    </w:p>
    <w:p w:rsidR="00392F6B" w:rsidRPr="00392F6B" w:rsidRDefault="00392F6B" w:rsidP="00392F6B">
      <w:pPr>
        <w:pBdr>
          <w:top w:val="single" w:sz="4" w:space="1" w:color="auto"/>
          <w:bottom w:val="single" w:sz="4" w:space="1" w:color="auto"/>
        </w:pBdr>
        <w:tabs>
          <w:tab w:val="clear" w:pos="2268"/>
          <w:tab w:val="left" w:pos="2835"/>
        </w:tabs>
        <w:spacing w:after="0"/>
        <w:ind w:left="720" w:right="-1"/>
        <w:rPr>
          <w:rFonts w:ascii="Calibri" w:eastAsia="Times New Roman" w:hAnsi="Calibri"/>
          <w:color w:val="auto"/>
          <w:szCs w:val="28"/>
          <w:lang w:eastAsia="pt-BR"/>
        </w:rPr>
      </w:pPr>
      <w:r w:rsidRPr="00392F6B">
        <w:rPr>
          <w:rFonts w:ascii="Calibri" w:eastAsia="Times New Roman" w:hAnsi="Calibri"/>
          <w:color w:val="auto"/>
          <w:szCs w:val="28"/>
          <w:lang w:eastAsia="pt-BR"/>
        </w:rPr>
        <w:t>( . . . )</w:t>
      </w:r>
    </w:p>
    <w:p w:rsidR="00392F6B" w:rsidRPr="00392F6B" w:rsidRDefault="00392F6B" w:rsidP="00392F6B">
      <w:pPr>
        <w:pBdr>
          <w:top w:val="single" w:sz="4" w:space="1" w:color="auto"/>
          <w:bottom w:val="single" w:sz="4" w:space="1" w:color="auto"/>
        </w:pBdr>
        <w:tabs>
          <w:tab w:val="clear" w:pos="2268"/>
          <w:tab w:val="left" w:pos="2835"/>
        </w:tabs>
        <w:spacing w:after="0"/>
        <w:ind w:left="720" w:right="-1"/>
        <w:rPr>
          <w:rFonts w:ascii="Calibri" w:eastAsia="Times New Roman" w:hAnsi="Calibri"/>
          <w:color w:val="auto"/>
          <w:szCs w:val="28"/>
          <w:lang w:eastAsia="pt-BR"/>
        </w:rPr>
      </w:pPr>
      <w:r w:rsidRPr="00392F6B">
        <w:rPr>
          <w:rFonts w:ascii="Calibri" w:eastAsia="Times New Roman" w:hAnsi="Calibri"/>
          <w:color w:val="auto"/>
          <w:szCs w:val="28"/>
          <w:lang w:eastAsia="pt-BR"/>
        </w:rPr>
        <w:t xml:space="preserve">Nesse passo, julgo procedentes os pedidos formulados por MARIA DE TAL, para determinar à ré que disponibilize os tratamentos pleiteados, sob pena de incidir em multa diária de R$ </w:t>
      </w:r>
      <w:r w:rsidR="00FB1941">
        <w:rPr>
          <w:rFonts w:ascii="Calibri" w:eastAsia="Times New Roman" w:hAnsi="Calibri"/>
          <w:color w:val="auto"/>
          <w:szCs w:val="28"/>
          <w:lang w:eastAsia="pt-BR"/>
        </w:rPr>
        <w:t>1.0</w:t>
      </w:r>
      <w:r w:rsidRPr="00392F6B">
        <w:rPr>
          <w:rFonts w:ascii="Calibri" w:eastAsia="Times New Roman" w:hAnsi="Calibri"/>
          <w:color w:val="auto"/>
          <w:szCs w:val="28"/>
          <w:lang w:eastAsia="pt-BR"/>
        </w:rPr>
        <w:t xml:space="preserve">00,00. </w:t>
      </w:r>
    </w:p>
    <w:p w:rsidR="00392F6B" w:rsidRPr="00392F6B" w:rsidRDefault="00392F6B" w:rsidP="00392F6B">
      <w:pPr>
        <w:pBdr>
          <w:top w:val="single" w:sz="4" w:space="1" w:color="auto"/>
          <w:bottom w:val="single" w:sz="4" w:space="1" w:color="auto"/>
        </w:pBdr>
        <w:tabs>
          <w:tab w:val="clear" w:pos="2268"/>
          <w:tab w:val="left" w:pos="2835"/>
        </w:tabs>
        <w:spacing w:after="0"/>
        <w:ind w:left="720" w:right="-1"/>
        <w:rPr>
          <w:rFonts w:ascii="Calibri" w:eastAsia="Times New Roman" w:hAnsi="Calibri"/>
          <w:color w:val="auto"/>
          <w:szCs w:val="28"/>
          <w:lang w:eastAsia="pt-BR"/>
        </w:rPr>
      </w:pPr>
      <w:r w:rsidRPr="00392F6B">
        <w:rPr>
          <w:rFonts w:ascii="Calibri" w:eastAsia="Times New Roman" w:hAnsi="Calibri"/>
          <w:color w:val="auto"/>
          <w:szCs w:val="28"/>
          <w:lang w:eastAsia="pt-BR"/>
        </w:rPr>
        <w:t>( ... )</w:t>
      </w:r>
    </w:p>
    <w:p w:rsidR="00392F6B" w:rsidRPr="00392F6B" w:rsidRDefault="00392F6B" w:rsidP="00392F6B">
      <w:pPr>
        <w:tabs>
          <w:tab w:val="clear" w:pos="2268"/>
          <w:tab w:val="left" w:pos="2835"/>
        </w:tabs>
        <w:spacing w:after="0"/>
        <w:ind w:right="-1"/>
        <w:rPr>
          <w:rFonts w:eastAsia="Times New Roman"/>
          <w:color w:val="auto"/>
          <w:szCs w:val="28"/>
          <w:lang w:eastAsia="pt-BR"/>
        </w:rPr>
      </w:pPr>
    </w:p>
    <w:p w:rsidR="00392F6B" w:rsidRPr="00392F6B" w:rsidRDefault="00392F6B" w:rsidP="00392F6B">
      <w:pPr>
        <w:ind w:right="-1"/>
        <w:rPr>
          <w:rFonts w:eastAsia="Times New Roman"/>
          <w:color w:val="auto"/>
          <w:lang w:eastAsia="pt-BR"/>
        </w:rPr>
      </w:pPr>
      <w:r w:rsidRPr="00392F6B">
        <w:rPr>
          <w:rFonts w:eastAsia="Times New Roman"/>
          <w:color w:val="auto"/>
          <w:lang w:eastAsia="pt-BR"/>
        </w:rPr>
        <w:tab/>
        <w:t xml:space="preserve">Inconformada, a recorrente interpôs recurso de apelação, pedindo a reforma do julgado monocrático. </w:t>
      </w:r>
    </w:p>
    <w:p w:rsidR="00392F6B" w:rsidRPr="00392F6B" w:rsidRDefault="00392F6B" w:rsidP="00392F6B">
      <w:pPr>
        <w:ind w:right="-1"/>
        <w:rPr>
          <w:rFonts w:ascii="Arial Rounded MT Bold" w:eastAsia="Times New Roman" w:hAnsi="Arial Rounded MT Bold"/>
          <w:color w:val="auto"/>
          <w:lang w:eastAsia="pt-BR"/>
        </w:rPr>
      </w:pPr>
      <w:r w:rsidRPr="00392F6B">
        <w:rPr>
          <w:rFonts w:ascii="Arial Rounded MT Bold" w:eastAsia="Times New Roman" w:hAnsi="Arial Rounded MT Bold"/>
          <w:color w:val="auto"/>
          <w:sz w:val="24"/>
          <w:lang w:eastAsia="pt-BR"/>
        </w:rPr>
        <w:t>( 1.3. ) As razões do apelo</w:t>
      </w:r>
    </w:p>
    <w:p w:rsidR="00392F6B" w:rsidRPr="00392F6B" w:rsidRDefault="00392F6B" w:rsidP="00392F6B">
      <w:pPr>
        <w:ind w:right="-1"/>
        <w:rPr>
          <w:rFonts w:eastAsia="Times New Roman"/>
          <w:color w:val="auto"/>
          <w:lang w:eastAsia="pt-BR"/>
        </w:rPr>
      </w:pPr>
      <w:r w:rsidRPr="00392F6B">
        <w:rPr>
          <w:rFonts w:eastAsia="Times New Roman"/>
          <w:color w:val="auto"/>
          <w:lang w:eastAsia="pt-BR"/>
        </w:rPr>
        <w:tab/>
        <w:t>A recorrente, nas Razões de seu apelo, salienta e defende que a sentença combatida merece reparo, quando, em síntese, sustenta que:</w:t>
      </w:r>
    </w:p>
    <w:p w:rsidR="00FB1941" w:rsidRPr="00FB1941" w:rsidRDefault="00FB1941" w:rsidP="00FB1941">
      <w:pPr>
        <w:pBdr>
          <w:top w:val="single" w:sz="4" w:space="1" w:color="auto"/>
          <w:bottom w:val="single" w:sz="4" w:space="1" w:color="auto"/>
        </w:pBdr>
        <w:tabs>
          <w:tab w:val="clear" w:pos="2268"/>
          <w:tab w:val="left" w:pos="2127"/>
        </w:tabs>
        <w:ind w:left="720" w:right="-1"/>
        <w:rPr>
          <w:rFonts w:ascii="Calibri" w:eastAsia="Times New Roman" w:hAnsi="Calibri"/>
          <w:color w:val="auto"/>
          <w:szCs w:val="28"/>
          <w:lang w:eastAsia="pt-BR"/>
        </w:rPr>
      </w:pPr>
      <w:r w:rsidRPr="00FB1941">
        <w:rPr>
          <w:rFonts w:ascii="Calibri" w:eastAsia="Times New Roman" w:hAnsi="Calibri"/>
          <w:color w:val="auto"/>
          <w:szCs w:val="28"/>
          <w:lang w:eastAsia="pt-BR"/>
        </w:rPr>
        <w:t xml:space="preserve">a) sustenta, em sede de preliminar ao mérito, ilegitimidade passiva, descaber ao Município o fornecimento de insumos, como tal requerido à cadeira de rodas; </w:t>
      </w:r>
    </w:p>
    <w:p w:rsidR="00FB1941" w:rsidRPr="00FB1941" w:rsidRDefault="00FB1941" w:rsidP="00FB1941">
      <w:pPr>
        <w:pBdr>
          <w:top w:val="single" w:sz="4" w:space="1" w:color="auto"/>
          <w:bottom w:val="single" w:sz="4" w:space="1" w:color="auto"/>
        </w:pBdr>
        <w:tabs>
          <w:tab w:val="clear" w:pos="2268"/>
          <w:tab w:val="left" w:pos="2127"/>
        </w:tabs>
        <w:ind w:left="720" w:right="-1"/>
        <w:rPr>
          <w:rFonts w:ascii="Calibri" w:eastAsia="Times New Roman" w:hAnsi="Calibri"/>
          <w:color w:val="auto"/>
          <w:szCs w:val="28"/>
          <w:lang w:eastAsia="pt-BR"/>
        </w:rPr>
      </w:pPr>
      <w:r w:rsidRPr="00FB1941">
        <w:rPr>
          <w:rFonts w:ascii="Calibri" w:eastAsia="Times New Roman" w:hAnsi="Calibri"/>
          <w:color w:val="auto"/>
          <w:szCs w:val="28"/>
          <w:lang w:eastAsia="pt-BR"/>
        </w:rPr>
        <w:t>b) não há provas da necessidade do tratamento domiciliar (</w:t>
      </w:r>
      <w:r>
        <w:rPr>
          <w:rFonts w:ascii="Calibri" w:eastAsia="Times New Roman" w:hAnsi="Calibri"/>
          <w:color w:val="auto"/>
          <w:szCs w:val="28"/>
          <w:lang w:eastAsia="pt-BR"/>
        </w:rPr>
        <w:t>“</w:t>
      </w:r>
      <w:r w:rsidRPr="00FB1941">
        <w:rPr>
          <w:rFonts w:ascii="Calibri" w:eastAsia="Times New Roman" w:hAnsi="Calibri"/>
          <w:color w:val="auto"/>
          <w:szCs w:val="28"/>
          <w:lang w:eastAsia="pt-BR"/>
        </w:rPr>
        <w:t>home care</w:t>
      </w:r>
      <w:r>
        <w:rPr>
          <w:rFonts w:ascii="Calibri" w:eastAsia="Times New Roman" w:hAnsi="Calibri"/>
          <w:color w:val="auto"/>
          <w:szCs w:val="28"/>
          <w:lang w:eastAsia="pt-BR"/>
        </w:rPr>
        <w:t>”</w:t>
      </w:r>
      <w:r w:rsidRPr="00FB1941">
        <w:rPr>
          <w:rFonts w:ascii="Calibri" w:eastAsia="Times New Roman" w:hAnsi="Calibri"/>
          <w:color w:val="auto"/>
          <w:szCs w:val="28"/>
          <w:lang w:eastAsia="pt-BR"/>
        </w:rPr>
        <w:t>);</w:t>
      </w:r>
    </w:p>
    <w:p w:rsidR="00FB1941" w:rsidRPr="00FB1941" w:rsidRDefault="00FB1941" w:rsidP="00FB1941">
      <w:pPr>
        <w:pBdr>
          <w:top w:val="single" w:sz="4" w:space="1" w:color="auto"/>
          <w:bottom w:val="single" w:sz="4" w:space="1" w:color="auto"/>
        </w:pBdr>
        <w:tabs>
          <w:tab w:val="clear" w:pos="2268"/>
          <w:tab w:val="left" w:pos="2127"/>
        </w:tabs>
        <w:ind w:left="720" w:right="-1"/>
        <w:rPr>
          <w:rFonts w:ascii="Calibri" w:eastAsia="Times New Roman" w:hAnsi="Calibri"/>
          <w:color w:val="auto"/>
          <w:szCs w:val="28"/>
          <w:lang w:eastAsia="pt-BR"/>
        </w:rPr>
      </w:pPr>
      <w:r w:rsidRPr="00FB1941">
        <w:rPr>
          <w:rFonts w:ascii="Calibri" w:eastAsia="Times New Roman" w:hAnsi="Calibri"/>
          <w:color w:val="auto"/>
          <w:szCs w:val="28"/>
          <w:lang w:eastAsia="pt-BR"/>
        </w:rPr>
        <w:t>c) outrossim, que, atendendo ao pleito em espécie, subjetivo, estar-se-ia julgando em detrimento dos interesses coletivos;</w:t>
      </w:r>
    </w:p>
    <w:p w:rsidR="00FB1941" w:rsidRPr="00FB1941" w:rsidRDefault="00FB1941" w:rsidP="00FB1941">
      <w:pPr>
        <w:pBdr>
          <w:top w:val="single" w:sz="4" w:space="1" w:color="auto"/>
          <w:bottom w:val="single" w:sz="4" w:space="1" w:color="auto"/>
        </w:pBdr>
        <w:tabs>
          <w:tab w:val="clear" w:pos="2268"/>
          <w:tab w:val="left" w:pos="2127"/>
        </w:tabs>
        <w:ind w:left="720" w:right="-1"/>
        <w:rPr>
          <w:rFonts w:ascii="Calibri" w:eastAsia="Times New Roman" w:hAnsi="Calibri"/>
          <w:color w:val="auto"/>
          <w:szCs w:val="28"/>
          <w:lang w:eastAsia="pt-BR"/>
        </w:rPr>
      </w:pPr>
      <w:r w:rsidRPr="00FB1941">
        <w:rPr>
          <w:rFonts w:ascii="Calibri" w:eastAsia="Times New Roman" w:hAnsi="Calibri"/>
          <w:color w:val="auto"/>
          <w:szCs w:val="28"/>
          <w:lang w:eastAsia="pt-BR"/>
        </w:rPr>
        <w:t xml:space="preserve">d) inexiste previsão do serviço de enfermagem domiciliar (“home care”), haja vista não se encontrar na lista de procedimentos atendidos pelo ente público contestante, sendo, por isso, legítima a recusa; </w:t>
      </w:r>
    </w:p>
    <w:p w:rsidR="00FB1941" w:rsidRPr="00FB1941" w:rsidRDefault="00FB1941" w:rsidP="00FB1941">
      <w:pPr>
        <w:pBdr>
          <w:top w:val="single" w:sz="4" w:space="1" w:color="auto"/>
          <w:bottom w:val="single" w:sz="4" w:space="1" w:color="auto"/>
        </w:pBdr>
        <w:tabs>
          <w:tab w:val="clear" w:pos="2268"/>
          <w:tab w:val="left" w:pos="2127"/>
        </w:tabs>
        <w:ind w:left="720" w:right="-1"/>
        <w:rPr>
          <w:rFonts w:ascii="Calibri" w:eastAsia="Times New Roman" w:hAnsi="Calibri"/>
          <w:color w:val="auto"/>
          <w:szCs w:val="28"/>
          <w:lang w:eastAsia="pt-BR"/>
        </w:rPr>
      </w:pPr>
      <w:r w:rsidRPr="00FB1941">
        <w:rPr>
          <w:rFonts w:ascii="Calibri" w:eastAsia="Times New Roman" w:hAnsi="Calibri"/>
          <w:color w:val="auto"/>
          <w:szCs w:val="28"/>
          <w:lang w:eastAsia="pt-BR"/>
        </w:rPr>
        <w:t>e) argumenta suas dificuldades orçamentárias;</w:t>
      </w:r>
    </w:p>
    <w:p w:rsidR="00FB1941" w:rsidRPr="00FB1941" w:rsidRDefault="00FB1941" w:rsidP="00FB1941">
      <w:pPr>
        <w:pBdr>
          <w:top w:val="single" w:sz="4" w:space="1" w:color="auto"/>
          <w:bottom w:val="single" w:sz="4" w:space="1" w:color="auto"/>
        </w:pBdr>
        <w:tabs>
          <w:tab w:val="clear" w:pos="2268"/>
          <w:tab w:val="left" w:pos="2127"/>
        </w:tabs>
        <w:ind w:left="720" w:right="-1"/>
        <w:rPr>
          <w:rFonts w:ascii="Calibri" w:eastAsia="Times New Roman" w:hAnsi="Calibri"/>
          <w:color w:val="auto"/>
          <w:szCs w:val="28"/>
          <w:lang w:eastAsia="pt-BR"/>
        </w:rPr>
      </w:pPr>
      <w:r w:rsidRPr="00FB1941">
        <w:rPr>
          <w:rFonts w:ascii="Calibri" w:eastAsia="Times New Roman" w:hAnsi="Calibri"/>
          <w:color w:val="auto"/>
          <w:szCs w:val="28"/>
          <w:lang w:eastAsia="pt-BR"/>
        </w:rPr>
        <w:t>f) diz, além do mais, que o pleito vai de encontro aos princípios da universalidade, da isonomia e da legalidade;</w:t>
      </w:r>
    </w:p>
    <w:p w:rsidR="00FB1941" w:rsidRPr="00FB1941" w:rsidRDefault="00FB1941" w:rsidP="00FB1941">
      <w:pPr>
        <w:pBdr>
          <w:top w:val="single" w:sz="4" w:space="1" w:color="auto"/>
          <w:bottom w:val="single" w:sz="4" w:space="1" w:color="auto"/>
        </w:pBdr>
        <w:tabs>
          <w:tab w:val="clear" w:pos="2268"/>
          <w:tab w:val="left" w:pos="2127"/>
        </w:tabs>
        <w:ind w:left="720" w:right="-1"/>
        <w:rPr>
          <w:rFonts w:ascii="Calibri" w:eastAsia="Times New Roman" w:hAnsi="Calibri"/>
          <w:color w:val="auto"/>
          <w:szCs w:val="28"/>
          <w:lang w:eastAsia="pt-BR"/>
        </w:rPr>
      </w:pPr>
      <w:r w:rsidRPr="00FB1941">
        <w:rPr>
          <w:rFonts w:ascii="Calibri" w:eastAsia="Times New Roman" w:hAnsi="Calibri"/>
          <w:color w:val="auto"/>
          <w:szCs w:val="28"/>
          <w:lang w:eastAsia="pt-BR"/>
        </w:rPr>
        <w:t>g) advoga que o médico, que atestou o laudo, não é integrante do seu quadro estrutural;</w:t>
      </w:r>
    </w:p>
    <w:p w:rsidR="00FB1941" w:rsidRPr="00FB1941" w:rsidRDefault="00FB1941" w:rsidP="00FB1941">
      <w:pPr>
        <w:pBdr>
          <w:top w:val="single" w:sz="4" w:space="1" w:color="auto"/>
          <w:bottom w:val="single" w:sz="4" w:space="1" w:color="auto"/>
        </w:pBdr>
        <w:tabs>
          <w:tab w:val="clear" w:pos="2268"/>
          <w:tab w:val="left" w:pos="2127"/>
        </w:tabs>
        <w:ind w:left="720" w:right="-1"/>
        <w:rPr>
          <w:rFonts w:ascii="Calibri" w:eastAsia="Times New Roman" w:hAnsi="Calibri"/>
          <w:color w:val="auto"/>
          <w:szCs w:val="28"/>
          <w:lang w:eastAsia="pt-BR"/>
        </w:rPr>
      </w:pPr>
      <w:r w:rsidRPr="00FB1941">
        <w:rPr>
          <w:rFonts w:ascii="Calibri" w:eastAsia="Times New Roman" w:hAnsi="Calibri"/>
          <w:color w:val="auto"/>
          <w:szCs w:val="28"/>
          <w:lang w:eastAsia="pt-BR"/>
        </w:rPr>
        <w:t>h) levanta argumentos de que ao Judiciário não é dado intervir, quando, na hipótese, sustenta-se, como defesa, aspectos do âmbito financeiro-administrativo do Estado. Nesse passo, haveria afronta ao princípio da separação dos poderes;</w:t>
      </w:r>
    </w:p>
    <w:p w:rsidR="00FB1941" w:rsidRPr="00FB1941" w:rsidRDefault="00FB1941" w:rsidP="00FB1941">
      <w:pPr>
        <w:pBdr>
          <w:top w:val="single" w:sz="4" w:space="1" w:color="auto"/>
          <w:bottom w:val="single" w:sz="4" w:space="1" w:color="auto"/>
        </w:pBdr>
        <w:tabs>
          <w:tab w:val="clear" w:pos="2268"/>
          <w:tab w:val="left" w:pos="2127"/>
        </w:tabs>
        <w:ind w:left="720" w:right="-1"/>
        <w:rPr>
          <w:rFonts w:ascii="Calibri" w:eastAsia="Times New Roman" w:hAnsi="Calibri"/>
          <w:color w:val="auto"/>
          <w:szCs w:val="28"/>
          <w:lang w:eastAsia="pt-BR"/>
        </w:rPr>
      </w:pPr>
      <w:r w:rsidRPr="00FB1941">
        <w:rPr>
          <w:rFonts w:ascii="Calibri" w:eastAsia="Times New Roman" w:hAnsi="Calibri"/>
          <w:color w:val="auto"/>
          <w:szCs w:val="28"/>
          <w:lang w:eastAsia="pt-BR"/>
        </w:rPr>
        <w:t>i) não há nenhuma evidência de que referidas terapias sejam os métodos mais eficientes para o tratamento da autora;</w:t>
      </w:r>
    </w:p>
    <w:p w:rsidR="00FB1941" w:rsidRPr="00FB1941" w:rsidRDefault="00FB1941" w:rsidP="00FB1941">
      <w:pPr>
        <w:pBdr>
          <w:top w:val="single" w:sz="4" w:space="1" w:color="auto"/>
          <w:bottom w:val="single" w:sz="4" w:space="1" w:color="auto"/>
        </w:pBdr>
        <w:tabs>
          <w:tab w:val="clear" w:pos="2268"/>
          <w:tab w:val="left" w:pos="2127"/>
        </w:tabs>
        <w:ind w:left="720" w:right="-1"/>
        <w:rPr>
          <w:rFonts w:ascii="Calibri" w:eastAsia="Times New Roman" w:hAnsi="Calibri"/>
          <w:color w:val="auto"/>
          <w:szCs w:val="28"/>
          <w:lang w:eastAsia="pt-BR"/>
        </w:rPr>
      </w:pPr>
      <w:r w:rsidRPr="00FB1941">
        <w:rPr>
          <w:rFonts w:ascii="Calibri" w:eastAsia="Times New Roman" w:hAnsi="Calibri"/>
          <w:color w:val="auto"/>
          <w:szCs w:val="28"/>
          <w:lang w:eastAsia="pt-BR"/>
        </w:rPr>
        <w:t>j)  mesmo fossem verdadeiros os fatos narrados, a persecução de medicamento, com alto custo, fere o princípio da reserva do possível;</w:t>
      </w:r>
    </w:p>
    <w:p w:rsidR="00392F6B" w:rsidRPr="00392F6B" w:rsidRDefault="00FB1941" w:rsidP="00FB1941">
      <w:pPr>
        <w:pBdr>
          <w:top w:val="single" w:sz="4" w:space="1" w:color="auto"/>
          <w:bottom w:val="single" w:sz="4" w:space="1" w:color="auto"/>
        </w:pBdr>
        <w:tabs>
          <w:tab w:val="clear" w:pos="2268"/>
          <w:tab w:val="left" w:pos="2127"/>
        </w:tabs>
        <w:ind w:left="720" w:right="-1"/>
        <w:rPr>
          <w:rFonts w:ascii="Calibri" w:eastAsia="Times New Roman" w:hAnsi="Calibri"/>
          <w:color w:val="auto"/>
          <w:szCs w:val="28"/>
          <w:lang w:eastAsia="pt-BR"/>
        </w:rPr>
      </w:pPr>
      <w:r w:rsidRPr="00FB1941">
        <w:rPr>
          <w:rFonts w:ascii="Calibri" w:eastAsia="Times New Roman" w:hAnsi="Calibri"/>
          <w:color w:val="auto"/>
          <w:szCs w:val="28"/>
          <w:lang w:eastAsia="pt-BR"/>
        </w:rPr>
        <w:t>l) revela descaber o pedido de tutela de urgência, eis que não preenchidos os pressupostos para esse desiderato.</w:t>
      </w:r>
      <w:r w:rsidR="00392F6B" w:rsidRPr="00392F6B">
        <w:rPr>
          <w:rFonts w:ascii="Calibri" w:eastAsia="Times New Roman" w:hAnsi="Calibri"/>
          <w:color w:val="auto"/>
          <w:szCs w:val="28"/>
          <w:lang w:eastAsia="pt-BR"/>
        </w:rPr>
        <w:t xml:space="preserve">  </w:t>
      </w:r>
    </w:p>
    <w:p w:rsidR="00392F6B" w:rsidRPr="00392F6B" w:rsidRDefault="00392F6B" w:rsidP="00392F6B">
      <w:pPr>
        <w:ind w:right="-1"/>
        <w:rPr>
          <w:rFonts w:eastAsia="Times New Roman"/>
          <w:color w:val="auto"/>
          <w:lang w:eastAsia="pt-BR"/>
        </w:rPr>
      </w:pPr>
    </w:p>
    <w:p w:rsidR="00392F6B" w:rsidRPr="00392F6B" w:rsidRDefault="00392F6B" w:rsidP="00392F6B">
      <w:pPr>
        <w:pBdr>
          <w:top w:val="single" w:sz="4" w:space="1" w:color="auto"/>
          <w:left w:val="single" w:sz="4" w:space="4" w:color="auto"/>
          <w:bottom w:val="single" w:sz="4" w:space="1" w:color="auto"/>
          <w:right w:val="single" w:sz="4" w:space="4" w:color="auto"/>
        </w:pBdr>
        <w:shd w:val="clear" w:color="auto" w:fill="808080"/>
        <w:tabs>
          <w:tab w:val="clear" w:pos="2268"/>
        </w:tabs>
        <w:overflowPunct w:val="0"/>
        <w:autoSpaceDE w:val="0"/>
        <w:autoSpaceDN w:val="0"/>
        <w:adjustRightInd w:val="0"/>
        <w:spacing w:after="0" w:line="276" w:lineRule="auto"/>
        <w:ind w:right="-1"/>
        <w:jc w:val="center"/>
        <w:textAlignment w:val="baseline"/>
        <w:rPr>
          <w:rFonts w:ascii="Arial Rounded MT Bold" w:eastAsia="Calibri" w:hAnsi="Arial Rounded MT Bold"/>
          <w:b/>
          <w:color w:val="FFFFFF"/>
          <w:sz w:val="2"/>
          <w:szCs w:val="28"/>
        </w:rPr>
      </w:pPr>
      <w:r w:rsidRPr="00392F6B">
        <w:rPr>
          <w:rFonts w:ascii="Arial Rounded MT Bold" w:eastAsia="Calibri" w:hAnsi="Arial Rounded MT Bold"/>
          <w:b/>
          <w:color w:val="FFFFFF"/>
          <w:sz w:val="24"/>
          <w:szCs w:val="28"/>
        </w:rPr>
        <w:t>(2) EXAME DE ADMISSIBILIDADE RECURSAL (CPC, art. 932, inc. III)</w:t>
      </w:r>
    </w:p>
    <w:p w:rsidR="00392F6B" w:rsidRPr="00392F6B" w:rsidRDefault="00392F6B" w:rsidP="00392F6B">
      <w:pPr>
        <w:tabs>
          <w:tab w:val="clear" w:pos="2268"/>
        </w:tabs>
        <w:spacing w:after="0"/>
        <w:ind w:right="-1"/>
        <w:jc w:val="center"/>
        <w:rPr>
          <w:rFonts w:ascii="Arial Rounded MT Bold" w:eastAsia="Times New Roman" w:hAnsi="Arial Rounded MT Bold"/>
          <w:color w:val="auto"/>
          <w:sz w:val="24"/>
          <w:lang w:eastAsia="pt-BR"/>
        </w:rPr>
      </w:pPr>
    </w:p>
    <w:p w:rsidR="00392F6B" w:rsidRPr="00392F6B" w:rsidRDefault="00392F6B" w:rsidP="00392F6B">
      <w:pPr>
        <w:ind w:right="-1"/>
        <w:rPr>
          <w:rFonts w:ascii="Arial Rounded MT Bold" w:eastAsia="Times New Roman" w:hAnsi="Arial Rounded MT Bold"/>
          <w:color w:val="auto"/>
          <w:sz w:val="24"/>
          <w:lang w:eastAsia="pt-BR"/>
        </w:rPr>
      </w:pPr>
      <w:r w:rsidRPr="00392F6B">
        <w:rPr>
          <w:rFonts w:ascii="Arial Rounded MT Bold" w:eastAsia="Times New Roman" w:hAnsi="Arial Rounded MT Bold"/>
          <w:color w:val="auto"/>
          <w:sz w:val="24"/>
          <w:lang w:eastAsia="pt-BR"/>
        </w:rPr>
        <w:t>2.1. – NÃO CONHECIMENTO DO RECURSO</w:t>
      </w:r>
    </w:p>
    <w:p w:rsidR="00392F6B" w:rsidRPr="00392F6B" w:rsidRDefault="00392F6B" w:rsidP="00392F6B">
      <w:pPr>
        <w:ind w:right="-1"/>
        <w:rPr>
          <w:rFonts w:ascii="Arial Rounded MT Bold" w:eastAsia="Times New Roman" w:hAnsi="Arial Rounded MT Bold"/>
          <w:color w:val="auto"/>
          <w:sz w:val="22"/>
          <w:lang w:eastAsia="pt-BR"/>
        </w:rPr>
      </w:pPr>
      <w:r w:rsidRPr="00392F6B">
        <w:rPr>
          <w:rFonts w:ascii="Arial Rounded MT Bold" w:eastAsia="Times New Roman" w:hAnsi="Arial Rounded MT Bold"/>
          <w:color w:val="auto"/>
          <w:sz w:val="22"/>
          <w:lang w:eastAsia="pt-BR"/>
        </w:rPr>
        <w:t>2.1.2. Ofensa ao princípio da dialeticidade recursal</w:t>
      </w:r>
    </w:p>
    <w:p w:rsidR="00392F6B" w:rsidRPr="00392F6B" w:rsidRDefault="00392F6B" w:rsidP="00392F6B">
      <w:pPr>
        <w:ind w:right="-1"/>
        <w:rPr>
          <w:rFonts w:eastAsia="Times New Roman"/>
          <w:color w:val="auto"/>
          <w:lang w:eastAsia="pt-BR"/>
        </w:rPr>
      </w:pPr>
      <w:r w:rsidRPr="00392F6B">
        <w:rPr>
          <w:rFonts w:eastAsia="Times New Roman"/>
          <w:color w:val="auto"/>
          <w:lang w:eastAsia="pt-BR"/>
        </w:rPr>
        <w:tab/>
        <w:t xml:space="preserve">Não é preciso qualquer esforço para perceber que o apelo </w:t>
      </w:r>
      <w:r w:rsidRPr="00392F6B">
        <w:rPr>
          <w:rFonts w:eastAsia="Times New Roman"/>
          <w:i/>
          <w:color w:val="auto"/>
          <w:lang w:eastAsia="pt-BR"/>
        </w:rPr>
        <w:t>não faz contraposição à sentença hostilizada</w:t>
      </w:r>
      <w:r w:rsidRPr="00392F6B">
        <w:rPr>
          <w:rFonts w:eastAsia="Times New Roman"/>
          <w:color w:val="auto"/>
          <w:lang w:eastAsia="pt-BR"/>
        </w:rPr>
        <w:t xml:space="preserve">. </w:t>
      </w:r>
    </w:p>
    <w:p w:rsidR="00392F6B" w:rsidRPr="00392F6B" w:rsidRDefault="00392F6B" w:rsidP="00392F6B">
      <w:pPr>
        <w:ind w:right="-1"/>
        <w:rPr>
          <w:rFonts w:eastAsia="Times New Roman"/>
          <w:color w:val="auto"/>
          <w:lang w:eastAsia="pt-BR"/>
        </w:rPr>
      </w:pPr>
      <w:r w:rsidRPr="00392F6B">
        <w:rPr>
          <w:rFonts w:eastAsia="Times New Roman"/>
          <w:color w:val="auto"/>
          <w:lang w:eastAsia="pt-BR"/>
        </w:rPr>
        <w:tab/>
        <w:t xml:space="preserve">É flagrante que as Razões, sobremaneira confusa, não ataca, especificamente, os fundamentos lançados na sentença testilhada. Inexiste confronto direto ao mérito do </w:t>
      </w:r>
      <w:r w:rsidRPr="00392F6B">
        <w:rPr>
          <w:rFonts w:eastAsia="Times New Roman"/>
          <w:i/>
          <w:color w:val="auto"/>
          <w:lang w:eastAsia="pt-BR"/>
        </w:rPr>
        <w:t xml:space="preserve">decisum. </w:t>
      </w:r>
      <w:r w:rsidRPr="00392F6B">
        <w:rPr>
          <w:rFonts w:eastAsia="Times New Roman"/>
          <w:color w:val="auto"/>
          <w:lang w:eastAsia="pt-BR"/>
        </w:rPr>
        <w:t>Passa longe disso, a propósito; são totalmente dissociados, sem dúvida. Não se aponta, lado outro, onde se encontra o erro da decisão judicial combatida; o eventual desacerto, dessarte.</w:t>
      </w:r>
    </w:p>
    <w:p w:rsidR="00392F6B" w:rsidRPr="00392F6B" w:rsidRDefault="00392F6B" w:rsidP="00392F6B">
      <w:pPr>
        <w:ind w:right="-1"/>
        <w:rPr>
          <w:rFonts w:eastAsia="Times New Roman"/>
          <w:color w:val="auto"/>
          <w:lang w:eastAsia="pt-BR"/>
        </w:rPr>
      </w:pPr>
      <w:r w:rsidRPr="00392F6B">
        <w:rPr>
          <w:rFonts w:eastAsia="Times New Roman"/>
          <w:color w:val="auto"/>
          <w:lang w:eastAsia="pt-BR"/>
        </w:rPr>
        <w:tab/>
        <w:t xml:space="preserve">Em verdade, de mais a mais, a peça recursal praticamente repete todo o tema antes levantado na contestação. Portanto, não há, verdadeiramente, razões recursais, pois, como antes afirmado, apenas faz remissões à peça defensiva; nada acresceu. </w:t>
      </w:r>
    </w:p>
    <w:p w:rsidR="00392F6B" w:rsidRPr="00392F6B" w:rsidRDefault="00392F6B" w:rsidP="00392F6B">
      <w:pPr>
        <w:ind w:right="-1"/>
        <w:rPr>
          <w:rFonts w:eastAsia="Times New Roman"/>
          <w:color w:val="auto"/>
          <w:lang w:eastAsia="pt-BR"/>
        </w:rPr>
      </w:pPr>
      <w:r w:rsidRPr="00392F6B">
        <w:rPr>
          <w:rFonts w:eastAsia="Times New Roman"/>
          <w:color w:val="auto"/>
          <w:lang w:eastAsia="pt-BR"/>
        </w:rPr>
        <w:t xml:space="preserve"> </w:t>
      </w:r>
      <w:r w:rsidRPr="00392F6B">
        <w:rPr>
          <w:rFonts w:eastAsia="Times New Roman"/>
          <w:color w:val="auto"/>
          <w:lang w:eastAsia="pt-BR"/>
        </w:rPr>
        <w:tab/>
        <w:t xml:space="preserve">Nesse passo, inescusável que as pretensas razões colacionam teses totalmente dissociadas da sentença meritória. </w:t>
      </w:r>
    </w:p>
    <w:p w:rsidR="00392F6B" w:rsidRPr="00392F6B" w:rsidRDefault="00392F6B" w:rsidP="00392F6B">
      <w:pPr>
        <w:ind w:right="-1"/>
        <w:rPr>
          <w:rFonts w:eastAsia="Times New Roman"/>
          <w:color w:val="auto"/>
          <w:lang w:eastAsia="pt-BR"/>
        </w:rPr>
      </w:pPr>
      <w:r w:rsidRPr="00392F6B">
        <w:rPr>
          <w:rFonts w:eastAsia="Times New Roman"/>
          <w:color w:val="auto"/>
          <w:lang w:eastAsia="pt-BR"/>
        </w:rPr>
        <w:tab/>
        <w:t xml:space="preserve">Desse modo, defronta o </w:t>
      </w:r>
      <w:r w:rsidRPr="00392F6B">
        <w:rPr>
          <w:rFonts w:eastAsia="Times New Roman"/>
          <w:i/>
          <w:color w:val="auto"/>
          <w:lang w:eastAsia="pt-BR"/>
        </w:rPr>
        <w:t>princípio da dialeticidade recursal</w:t>
      </w:r>
      <w:r w:rsidRPr="00392F6B">
        <w:rPr>
          <w:rFonts w:eastAsia="Times New Roman"/>
          <w:color w:val="auto"/>
          <w:lang w:eastAsia="pt-BR"/>
        </w:rPr>
        <w:t xml:space="preserve">. Afinal de contas, se falamos em dialético, obviamente supõe-se discursivo; revelando formulações organizadas, concatenadas, expondo-se um raciocínio encadeado. </w:t>
      </w:r>
    </w:p>
    <w:p w:rsidR="00392F6B" w:rsidRPr="00392F6B" w:rsidRDefault="00392F6B" w:rsidP="00392F6B">
      <w:pPr>
        <w:ind w:right="-1"/>
        <w:rPr>
          <w:rFonts w:eastAsia="Times New Roman"/>
          <w:color w:val="auto"/>
          <w:lang w:eastAsia="pt-BR"/>
        </w:rPr>
      </w:pPr>
      <w:r w:rsidRPr="00392F6B">
        <w:rPr>
          <w:rFonts w:eastAsia="Times New Roman"/>
          <w:color w:val="auto"/>
          <w:lang w:eastAsia="pt-BR"/>
        </w:rPr>
        <w:tab/>
        <w:t xml:space="preserve">A legislação adjetiva civil põe de manifesto essa proposição, </w:t>
      </w:r>
      <w:r w:rsidRPr="00392F6B">
        <w:rPr>
          <w:rFonts w:eastAsia="Times New Roman"/>
          <w:i/>
          <w:color w:val="auto"/>
          <w:lang w:eastAsia="pt-BR"/>
        </w:rPr>
        <w:t>ad litteram</w:t>
      </w:r>
      <w:r w:rsidRPr="00392F6B">
        <w:rPr>
          <w:rFonts w:eastAsia="Times New Roman"/>
          <w:color w:val="auto"/>
          <w:lang w:eastAsia="pt-BR"/>
        </w:rPr>
        <w:t>:</w:t>
      </w:r>
    </w:p>
    <w:p w:rsidR="00392F6B" w:rsidRPr="00392F6B" w:rsidRDefault="00392F6B" w:rsidP="00392F6B">
      <w:pPr>
        <w:ind w:left="708" w:right="-1"/>
        <w:jc w:val="center"/>
        <w:rPr>
          <w:rFonts w:eastAsia="Times New Roman"/>
          <w:b/>
          <w:color w:val="auto"/>
          <w:lang w:eastAsia="pt-BR"/>
        </w:rPr>
      </w:pPr>
      <w:r w:rsidRPr="00392F6B">
        <w:rPr>
          <w:rFonts w:eastAsia="Times New Roman"/>
          <w:b/>
          <w:color w:val="auto"/>
          <w:lang w:eastAsia="pt-BR"/>
        </w:rPr>
        <w:t>CÓDIGO DE PROCESSO CIVIL</w:t>
      </w:r>
    </w:p>
    <w:p w:rsidR="00392F6B" w:rsidRPr="00392F6B" w:rsidRDefault="00392F6B" w:rsidP="00392F6B">
      <w:pPr>
        <w:ind w:left="708" w:right="-1"/>
        <w:rPr>
          <w:rFonts w:eastAsia="Times New Roman"/>
          <w:color w:val="auto"/>
          <w:lang w:eastAsia="pt-BR"/>
        </w:rPr>
      </w:pPr>
      <w:r w:rsidRPr="00392F6B">
        <w:rPr>
          <w:rFonts w:eastAsia="Times New Roman"/>
          <w:color w:val="auto"/>
          <w:lang w:eastAsia="pt-BR"/>
        </w:rPr>
        <w:t>Art. 1.010.  A apelação, interposta por petição dirigida ao juízo de primeiro grau, conterá:</w:t>
      </w:r>
    </w:p>
    <w:p w:rsidR="00392F6B" w:rsidRPr="00392F6B" w:rsidRDefault="00392F6B" w:rsidP="00392F6B">
      <w:pPr>
        <w:ind w:left="708" w:right="-1"/>
        <w:rPr>
          <w:rFonts w:eastAsia="Times New Roman"/>
          <w:color w:val="auto"/>
          <w:lang w:eastAsia="pt-BR"/>
        </w:rPr>
      </w:pPr>
      <w:r w:rsidRPr="00392F6B">
        <w:rPr>
          <w:rFonts w:eastAsia="Times New Roman"/>
          <w:color w:val="auto"/>
          <w:lang w:eastAsia="pt-BR"/>
        </w:rPr>
        <w:t>[ ... ]</w:t>
      </w:r>
    </w:p>
    <w:p w:rsidR="00392F6B" w:rsidRPr="00392F6B" w:rsidRDefault="00392F6B" w:rsidP="00392F6B">
      <w:pPr>
        <w:ind w:left="708" w:right="-1"/>
        <w:rPr>
          <w:rFonts w:eastAsia="Times New Roman"/>
          <w:color w:val="auto"/>
          <w:lang w:eastAsia="pt-BR"/>
        </w:rPr>
      </w:pPr>
      <w:r w:rsidRPr="00392F6B">
        <w:rPr>
          <w:rFonts w:eastAsia="Times New Roman"/>
          <w:color w:val="auto"/>
          <w:lang w:eastAsia="pt-BR"/>
        </w:rPr>
        <w:t xml:space="preserve">III - </w:t>
      </w:r>
      <w:r w:rsidRPr="00392F6B">
        <w:rPr>
          <w:rFonts w:eastAsia="Times New Roman"/>
          <w:color w:val="auto"/>
          <w:u w:val="single"/>
          <w:lang w:eastAsia="pt-BR"/>
        </w:rPr>
        <w:t>as razões do pedido de reforma</w:t>
      </w:r>
      <w:r w:rsidRPr="00392F6B">
        <w:rPr>
          <w:rFonts w:eastAsia="Times New Roman"/>
          <w:color w:val="auto"/>
          <w:lang w:eastAsia="pt-BR"/>
        </w:rPr>
        <w:t xml:space="preserve"> ou de decretação de nulidade;</w:t>
      </w:r>
      <w:r w:rsidRPr="00392F6B">
        <w:rPr>
          <w:rFonts w:eastAsia="Times New Roman"/>
          <w:color w:val="auto"/>
          <w:lang w:eastAsia="pt-BR"/>
        </w:rPr>
        <w:tab/>
      </w:r>
    </w:p>
    <w:p w:rsidR="00392F6B" w:rsidRPr="00392F6B" w:rsidRDefault="00392F6B" w:rsidP="00392F6B">
      <w:pPr>
        <w:ind w:right="-1"/>
        <w:rPr>
          <w:rFonts w:eastAsia="Times New Roman"/>
          <w:color w:val="auto"/>
          <w:lang w:eastAsia="pt-BR"/>
        </w:rPr>
      </w:pPr>
      <w:r w:rsidRPr="00392F6B">
        <w:rPr>
          <w:rFonts w:eastAsia="Times New Roman"/>
          <w:color w:val="auto"/>
          <w:lang w:eastAsia="pt-BR"/>
        </w:rPr>
        <w:tab/>
      </w:r>
    </w:p>
    <w:p w:rsidR="00392F6B" w:rsidRPr="00392F6B" w:rsidRDefault="00392F6B" w:rsidP="00392F6B">
      <w:pPr>
        <w:ind w:right="-1"/>
        <w:rPr>
          <w:rFonts w:eastAsia="Times New Roman"/>
          <w:color w:val="auto"/>
          <w:lang w:eastAsia="pt-BR"/>
        </w:rPr>
      </w:pPr>
      <w:r w:rsidRPr="00392F6B">
        <w:rPr>
          <w:rFonts w:eastAsia="Times New Roman"/>
          <w:color w:val="auto"/>
          <w:lang w:eastAsia="pt-BR"/>
        </w:rPr>
        <w:tab/>
        <w:t xml:space="preserve">Nessa levada, é de todo oportuno gizar o magistério de </w:t>
      </w:r>
      <w:r w:rsidRPr="00392F6B">
        <w:rPr>
          <w:rFonts w:eastAsia="Times New Roman"/>
          <w:b/>
          <w:color w:val="auto"/>
          <w:lang w:eastAsia="pt-BR"/>
        </w:rPr>
        <w:t>Teresa Arruda Alvim</w:t>
      </w:r>
      <w:r w:rsidRPr="00392F6B">
        <w:rPr>
          <w:rFonts w:eastAsia="Times New Roman"/>
          <w:color w:val="auto"/>
          <w:lang w:eastAsia="pt-BR"/>
        </w:rPr>
        <w:t>:</w:t>
      </w:r>
    </w:p>
    <w:p w:rsidR="00392F6B" w:rsidRPr="00392F6B" w:rsidRDefault="00392F6B" w:rsidP="00392F6B">
      <w:pPr>
        <w:pBdr>
          <w:top w:val="single" w:sz="4" w:space="1" w:color="auto"/>
          <w:left w:val="single" w:sz="4" w:space="4" w:color="auto"/>
          <w:bottom w:val="single" w:sz="4" w:space="1" w:color="auto"/>
          <w:right w:val="single" w:sz="4" w:space="4" w:color="auto"/>
        </w:pBdr>
        <w:shd w:val="clear" w:color="auto" w:fill="F2F2F2" w:themeFill="background1" w:themeFillShade="F2"/>
        <w:ind w:left="708" w:right="-1"/>
        <w:rPr>
          <w:rFonts w:ascii="Calibri" w:eastAsia="Times New Roman" w:hAnsi="Calibri"/>
          <w:color w:val="010101"/>
          <w:sz w:val="26"/>
          <w:szCs w:val="28"/>
          <w:lang w:eastAsia="pt-BR"/>
        </w:rPr>
      </w:pPr>
      <w:r w:rsidRPr="00392F6B">
        <w:rPr>
          <w:rFonts w:ascii="Calibri" w:eastAsia="Times New Roman" w:hAnsi="Calibri"/>
          <w:b/>
          <w:bCs/>
          <w:color w:val="010101"/>
          <w:sz w:val="26"/>
          <w:szCs w:val="28"/>
          <w:lang w:eastAsia="pt-BR"/>
        </w:rPr>
        <w:t>3.2.</w:t>
      </w:r>
      <w:r w:rsidRPr="00392F6B">
        <w:rPr>
          <w:rFonts w:ascii="Calibri" w:eastAsia="Times New Roman" w:hAnsi="Calibri"/>
          <w:color w:val="010101"/>
          <w:sz w:val="26"/>
          <w:szCs w:val="27"/>
          <w:lang w:eastAsia="pt-BR"/>
        </w:rPr>
        <w:t xml:space="preserve"> </w:t>
      </w:r>
      <w:r w:rsidRPr="00392F6B">
        <w:rPr>
          <w:rFonts w:ascii="Calibri" w:eastAsia="Times New Roman" w:hAnsi="Calibri"/>
          <w:color w:val="010101"/>
          <w:sz w:val="26"/>
          <w:szCs w:val="28"/>
          <w:lang w:eastAsia="pt-BR"/>
        </w:rPr>
        <w:t>Na verdade, o que se pretende com esse dispositivo é desestimular as partes a redigir recursos que não sejam umbilicalmente ligados à decisão impugnada. Não é incomum que a apelação seja uma repetição da inicial ou da contestação:</w:t>
      </w:r>
      <w:r w:rsidRPr="00392F6B">
        <w:rPr>
          <w:rFonts w:ascii="Calibri" w:eastAsia="Times New Roman" w:hAnsi="Calibri"/>
          <w:color w:val="010101"/>
          <w:sz w:val="26"/>
          <w:szCs w:val="27"/>
          <w:lang w:eastAsia="pt-BR"/>
        </w:rPr>
        <w:t xml:space="preserve"> </w:t>
      </w:r>
      <w:r w:rsidRPr="00392F6B">
        <w:rPr>
          <w:rFonts w:ascii="Calibri" w:eastAsia="Times New Roman" w:hAnsi="Calibri"/>
          <w:b/>
          <w:bCs/>
          <w:color w:val="010101"/>
          <w:sz w:val="26"/>
          <w:szCs w:val="28"/>
          <w:lang w:eastAsia="pt-BR"/>
        </w:rPr>
        <w:t>isto é indesejável</w:t>
      </w:r>
      <w:r w:rsidRPr="00392F6B">
        <w:rPr>
          <w:rFonts w:ascii="Calibri" w:eastAsia="Times New Roman" w:hAnsi="Calibri"/>
          <w:color w:val="010101"/>
          <w:sz w:val="26"/>
          <w:szCs w:val="28"/>
          <w:lang w:eastAsia="pt-BR"/>
        </w:rPr>
        <w:t>. O</w:t>
      </w:r>
      <w:r w:rsidRPr="00392F6B">
        <w:rPr>
          <w:rFonts w:ascii="Calibri" w:eastAsia="Times New Roman" w:hAnsi="Calibri"/>
          <w:color w:val="010101"/>
          <w:sz w:val="26"/>
          <w:szCs w:val="27"/>
          <w:lang w:eastAsia="pt-BR"/>
        </w:rPr>
        <w:t xml:space="preserve"> </w:t>
      </w:r>
      <w:r w:rsidRPr="00392F6B">
        <w:rPr>
          <w:rFonts w:ascii="Calibri" w:eastAsia="Times New Roman" w:hAnsi="Calibri"/>
          <w:b/>
          <w:bCs/>
          <w:color w:val="010101"/>
          <w:sz w:val="26"/>
          <w:szCs w:val="28"/>
          <w:lang w:eastAsia="pt-BR"/>
        </w:rPr>
        <w:t>recurso</w:t>
      </w:r>
      <w:r w:rsidRPr="00392F6B">
        <w:rPr>
          <w:rFonts w:ascii="Calibri" w:eastAsia="Times New Roman" w:hAnsi="Calibri"/>
          <w:color w:val="010101"/>
          <w:sz w:val="26"/>
          <w:szCs w:val="27"/>
          <w:lang w:eastAsia="pt-BR"/>
        </w:rPr>
        <w:t xml:space="preserve"> </w:t>
      </w:r>
      <w:r w:rsidRPr="00392F6B">
        <w:rPr>
          <w:rFonts w:ascii="Calibri" w:eastAsia="Times New Roman" w:hAnsi="Calibri"/>
          <w:color w:val="010101"/>
          <w:sz w:val="26"/>
          <w:szCs w:val="28"/>
          <w:lang w:eastAsia="pt-BR"/>
        </w:rPr>
        <w:t>tem que</w:t>
      </w:r>
      <w:r w:rsidRPr="00392F6B">
        <w:rPr>
          <w:rFonts w:ascii="Calibri" w:eastAsia="Times New Roman" w:hAnsi="Calibri"/>
          <w:color w:val="010101"/>
          <w:sz w:val="26"/>
          <w:szCs w:val="27"/>
          <w:lang w:eastAsia="pt-BR"/>
        </w:rPr>
        <w:t xml:space="preserve"> </w:t>
      </w:r>
      <w:r w:rsidRPr="00392F6B">
        <w:rPr>
          <w:rFonts w:ascii="Calibri" w:eastAsia="Times New Roman" w:hAnsi="Calibri"/>
          <w:b/>
          <w:bCs/>
          <w:color w:val="010101"/>
          <w:sz w:val="26"/>
          <w:szCs w:val="28"/>
          <w:lang w:eastAsia="pt-BR"/>
        </w:rPr>
        <w:t>impugnar especificamente os</w:t>
      </w:r>
      <w:r w:rsidRPr="00392F6B">
        <w:rPr>
          <w:rFonts w:ascii="Calibri" w:eastAsia="Times New Roman" w:hAnsi="Calibri"/>
          <w:color w:val="010101"/>
          <w:sz w:val="26"/>
          <w:szCs w:val="27"/>
          <w:lang w:eastAsia="pt-BR"/>
        </w:rPr>
        <w:t xml:space="preserve"> </w:t>
      </w:r>
      <w:r w:rsidRPr="00392F6B">
        <w:rPr>
          <w:rFonts w:ascii="Calibri" w:eastAsia="Times New Roman" w:hAnsi="Calibri"/>
          <w:b/>
          <w:bCs/>
          <w:color w:val="010101"/>
          <w:sz w:val="26"/>
          <w:szCs w:val="28"/>
          <w:lang w:eastAsia="pt-BR"/>
        </w:rPr>
        <w:t>fundamentos da decisão recorrida</w:t>
      </w:r>
      <w:r w:rsidRPr="00392F6B">
        <w:rPr>
          <w:rFonts w:ascii="Calibri" w:eastAsia="Times New Roman" w:hAnsi="Calibri"/>
          <w:color w:val="010101"/>
          <w:sz w:val="26"/>
          <w:szCs w:val="28"/>
          <w:lang w:eastAsia="pt-BR"/>
        </w:rPr>
        <w:t>, embora possa, é claro, repisar alguns argumentos de fato ou de direito constantes nas peças iniciais.</w:t>
      </w:r>
      <w:r w:rsidRPr="00392F6B">
        <w:rPr>
          <w:rFonts w:ascii="Calibri" w:eastAsia="Times New Roman" w:hAnsi="Calibri"/>
          <w:color w:val="010101"/>
          <w:sz w:val="26"/>
          <w:szCs w:val="27"/>
          <w:lang w:eastAsia="pt-BR"/>
        </w:rPr>
        <w:t xml:space="preserve"> </w:t>
      </w:r>
      <w:r w:rsidRPr="00392F6B">
        <w:rPr>
          <w:rFonts w:ascii="Calibri" w:eastAsia="Times New Roman" w:hAnsi="Calibri"/>
          <w:b/>
          <w:bCs/>
          <w:color w:val="010101"/>
          <w:sz w:val="26"/>
          <w:szCs w:val="28"/>
          <w:lang w:eastAsia="pt-BR"/>
        </w:rPr>
        <w:t>Ademais, recursos que não atacam especificamente os fundamentos da</w:t>
      </w:r>
      <w:r w:rsidRPr="00392F6B">
        <w:rPr>
          <w:rFonts w:ascii="Calibri" w:eastAsia="Times New Roman" w:hAnsi="Calibri"/>
          <w:color w:val="010101"/>
          <w:sz w:val="26"/>
          <w:szCs w:val="27"/>
          <w:lang w:eastAsia="pt-BR"/>
        </w:rPr>
        <w:t xml:space="preserve"> </w:t>
      </w:r>
      <w:r w:rsidRPr="00392F6B">
        <w:rPr>
          <w:rFonts w:ascii="Calibri" w:eastAsia="Times New Roman" w:hAnsi="Calibri"/>
          <w:b/>
          <w:bCs/>
          <w:color w:val="010101"/>
          <w:sz w:val="26"/>
          <w:szCs w:val="28"/>
          <w:lang w:eastAsia="pt-BR"/>
        </w:rPr>
        <w:t>decisão impugnada geram uma quase impossibilidade de exercício pleno à defesa, porque dificultam</w:t>
      </w:r>
      <w:r w:rsidRPr="00392F6B">
        <w:rPr>
          <w:rFonts w:ascii="Calibri" w:eastAsia="Times New Roman" w:hAnsi="Calibri"/>
          <w:color w:val="010101"/>
          <w:sz w:val="26"/>
          <w:szCs w:val="27"/>
          <w:lang w:eastAsia="pt-BR"/>
        </w:rPr>
        <w:t xml:space="preserve"> </w:t>
      </w:r>
      <w:r w:rsidRPr="00392F6B">
        <w:rPr>
          <w:rFonts w:ascii="Calibri" w:eastAsia="Times New Roman" w:hAnsi="Calibri"/>
          <w:b/>
          <w:bCs/>
          <w:color w:val="010101"/>
          <w:sz w:val="26"/>
          <w:szCs w:val="28"/>
          <w:lang w:eastAsia="pt-BR"/>
        </w:rPr>
        <w:t>sobremaneira a resposta: de duas uma, ou a parte responde ao recurso, ou sustenta que deve</w:t>
      </w:r>
      <w:r w:rsidRPr="00392F6B">
        <w:rPr>
          <w:rFonts w:ascii="Calibri" w:eastAsia="Times New Roman" w:hAnsi="Calibri"/>
          <w:color w:val="010101"/>
          <w:sz w:val="26"/>
          <w:szCs w:val="27"/>
          <w:lang w:eastAsia="pt-BR"/>
        </w:rPr>
        <w:t xml:space="preserve"> </w:t>
      </w:r>
      <w:r w:rsidRPr="00392F6B">
        <w:rPr>
          <w:rFonts w:ascii="Calibri" w:eastAsia="Times New Roman" w:hAnsi="Calibri"/>
          <w:b/>
          <w:bCs/>
          <w:color w:val="010101"/>
          <w:sz w:val="26"/>
          <w:szCs w:val="28"/>
          <w:lang w:eastAsia="pt-BR"/>
        </w:rPr>
        <w:t>prevalecer a decisão impugnada</w:t>
      </w:r>
      <w:r w:rsidRPr="00392F6B">
        <w:rPr>
          <w:rFonts w:ascii="Calibri" w:eastAsia="Times New Roman" w:hAnsi="Calibri"/>
          <w:color w:val="010101"/>
          <w:sz w:val="26"/>
          <w:szCs w:val="28"/>
          <w:lang w:eastAsia="pt-BR"/>
        </w:rPr>
        <w:t>. (WAMBIER, Teresa Arruda Alvim ... [</w:t>
      </w:r>
      <w:r w:rsidRPr="00392F6B">
        <w:rPr>
          <w:rFonts w:ascii="Calibri" w:eastAsia="Times New Roman" w:hAnsi="Calibri"/>
          <w:i/>
          <w:iCs/>
          <w:color w:val="010101"/>
          <w:sz w:val="26"/>
          <w:szCs w:val="28"/>
          <w:lang w:eastAsia="pt-BR"/>
        </w:rPr>
        <w:t>et al</w:t>
      </w:r>
      <w:r w:rsidRPr="00392F6B">
        <w:rPr>
          <w:rFonts w:ascii="Calibri" w:eastAsia="Times New Roman" w:hAnsi="Calibri"/>
          <w:color w:val="010101"/>
          <w:sz w:val="26"/>
          <w:szCs w:val="28"/>
          <w:lang w:eastAsia="pt-BR"/>
        </w:rPr>
        <w:t>] Coordenadores.</w:t>
      </w:r>
      <w:r w:rsidRPr="00392F6B">
        <w:rPr>
          <w:rFonts w:ascii="Calibri" w:eastAsia="Times New Roman" w:hAnsi="Calibri"/>
          <w:color w:val="010101"/>
          <w:sz w:val="26"/>
          <w:szCs w:val="27"/>
          <w:lang w:eastAsia="pt-BR"/>
        </w:rPr>
        <w:t xml:space="preserve"> </w:t>
      </w:r>
      <w:r w:rsidRPr="00392F6B">
        <w:rPr>
          <w:rFonts w:ascii="Calibri" w:eastAsia="Times New Roman" w:hAnsi="Calibri"/>
          <w:i/>
          <w:iCs/>
          <w:color w:val="010101"/>
          <w:sz w:val="26"/>
          <w:szCs w:val="28"/>
          <w:lang w:eastAsia="pt-BR"/>
        </w:rPr>
        <w:t>Primeiros comentários ao novo Código de Processo Civil: artigo por artigo</w:t>
      </w:r>
      <w:r w:rsidRPr="00392F6B">
        <w:rPr>
          <w:rFonts w:ascii="Calibri" w:eastAsia="Times New Roman" w:hAnsi="Calibri"/>
          <w:color w:val="010101"/>
          <w:sz w:val="26"/>
          <w:szCs w:val="27"/>
          <w:lang w:eastAsia="pt-BR"/>
        </w:rPr>
        <w:t xml:space="preserve"> </w:t>
      </w:r>
      <w:r w:rsidRPr="00392F6B">
        <w:rPr>
          <w:rFonts w:ascii="Calibri" w:eastAsia="Times New Roman" w:hAnsi="Calibri"/>
          <w:color w:val="010101"/>
          <w:sz w:val="26"/>
          <w:szCs w:val="28"/>
          <w:lang w:eastAsia="pt-BR"/>
        </w:rPr>
        <w:t>[livro eletrônico]. 2ª Ed. São Paulo: RT, 2016. Epub.</w:t>
      </w:r>
      <w:r w:rsidRPr="00392F6B">
        <w:rPr>
          <w:rFonts w:ascii="Calibri" w:eastAsia="Times New Roman" w:hAnsi="Calibri"/>
          <w:color w:val="010101"/>
          <w:sz w:val="26"/>
          <w:szCs w:val="27"/>
          <w:lang w:eastAsia="pt-BR"/>
        </w:rPr>
        <w:t xml:space="preserve"> </w:t>
      </w:r>
      <w:r w:rsidRPr="00392F6B">
        <w:rPr>
          <w:rFonts w:ascii="Calibri" w:eastAsia="Times New Roman" w:hAnsi="Calibri"/>
          <w:b/>
          <w:bCs/>
          <w:color w:val="010101"/>
          <w:sz w:val="26"/>
          <w:szCs w:val="28"/>
          <w:lang w:eastAsia="pt-BR"/>
        </w:rPr>
        <w:t>ISBN</w:t>
      </w:r>
      <w:r w:rsidRPr="00392F6B">
        <w:rPr>
          <w:rFonts w:ascii="Calibri" w:eastAsia="Times New Roman" w:hAnsi="Calibri"/>
          <w:color w:val="010101"/>
          <w:sz w:val="26"/>
          <w:szCs w:val="27"/>
          <w:lang w:eastAsia="pt-BR"/>
        </w:rPr>
        <w:t xml:space="preserve"> </w:t>
      </w:r>
      <w:r w:rsidRPr="00392F6B">
        <w:rPr>
          <w:rFonts w:ascii="Calibri" w:eastAsia="Times New Roman" w:hAnsi="Calibri"/>
          <w:color w:val="010101"/>
          <w:sz w:val="26"/>
          <w:szCs w:val="28"/>
          <w:lang w:eastAsia="pt-BR"/>
        </w:rPr>
        <w:t xml:space="preserve">978-85-203-6758-2) </w:t>
      </w:r>
    </w:p>
    <w:p w:rsidR="00392F6B" w:rsidRPr="00392F6B" w:rsidRDefault="00392F6B" w:rsidP="00392F6B">
      <w:pPr>
        <w:pBdr>
          <w:top w:val="single" w:sz="4" w:space="1" w:color="auto"/>
          <w:left w:val="single" w:sz="4" w:space="4" w:color="auto"/>
          <w:bottom w:val="single" w:sz="4" w:space="1" w:color="auto"/>
          <w:right w:val="single" w:sz="4" w:space="4" w:color="auto"/>
        </w:pBdr>
        <w:shd w:val="clear" w:color="auto" w:fill="F2F2F2" w:themeFill="background1" w:themeFillShade="F2"/>
        <w:ind w:left="708" w:right="-1"/>
        <w:jc w:val="center"/>
        <w:rPr>
          <w:rFonts w:ascii="Calibri" w:eastAsia="Times New Roman" w:hAnsi="Calibri"/>
          <w:color w:val="auto"/>
          <w:sz w:val="26"/>
          <w:lang w:eastAsia="pt-BR"/>
        </w:rPr>
      </w:pPr>
      <w:r w:rsidRPr="00392F6B">
        <w:rPr>
          <w:rFonts w:ascii="Calibri" w:eastAsia="Times New Roman" w:hAnsi="Calibri"/>
          <w:color w:val="010101"/>
          <w:sz w:val="26"/>
          <w:szCs w:val="28"/>
          <w:lang w:eastAsia="pt-BR"/>
        </w:rPr>
        <w:t>(destaques contidos no texto original)</w:t>
      </w:r>
    </w:p>
    <w:p w:rsidR="00392F6B" w:rsidRPr="00392F6B" w:rsidRDefault="00392F6B" w:rsidP="00392F6B">
      <w:pPr>
        <w:ind w:right="-1"/>
        <w:rPr>
          <w:rFonts w:eastAsia="Times New Roman"/>
          <w:color w:val="auto"/>
          <w:lang w:eastAsia="pt-BR"/>
        </w:rPr>
      </w:pPr>
    </w:p>
    <w:p w:rsidR="00392F6B" w:rsidRPr="00392F6B" w:rsidRDefault="00392F6B" w:rsidP="00392F6B">
      <w:pPr>
        <w:ind w:right="-1"/>
        <w:rPr>
          <w:rFonts w:eastAsia="Times New Roman"/>
          <w:color w:val="auto"/>
          <w:lang w:eastAsia="pt-BR"/>
        </w:rPr>
      </w:pPr>
      <w:r w:rsidRPr="00392F6B">
        <w:rPr>
          <w:rFonts w:eastAsia="Times New Roman"/>
          <w:color w:val="auto"/>
          <w:lang w:eastAsia="pt-BR"/>
        </w:rPr>
        <w:t xml:space="preserve"> </w:t>
      </w:r>
      <w:r w:rsidRPr="00392F6B">
        <w:rPr>
          <w:rFonts w:eastAsia="Times New Roman"/>
          <w:color w:val="auto"/>
          <w:lang w:eastAsia="pt-BR"/>
        </w:rPr>
        <w:tab/>
        <w:t xml:space="preserve">No ponto, é conveniente a lembrança de </w:t>
      </w:r>
      <w:r w:rsidRPr="00392F6B">
        <w:rPr>
          <w:rFonts w:eastAsia="Times New Roman"/>
          <w:b/>
          <w:color w:val="auto"/>
          <w:lang w:eastAsia="pt-BR"/>
        </w:rPr>
        <w:t>José Miguel Garcia Medina</w:t>
      </w:r>
      <w:r w:rsidRPr="00392F6B">
        <w:rPr>
          <w:rFonts w:eastAsia="Times New Roman"/>
          <w:color w:val="auto"/>
          <w:lang w:eastAsia="pt-BR"/>
        </w:rPr>
        <w:t>:</w:t>
      </w:r>
    </w:p>
    <w:p w:rsidR="00392F6B" w:rsidRPr="00392F6B" w:rsidRDefault="00392F6B" w:rsidP="00392F6B">
      <w:pPr>
        <w:pBdr>
          <w:top w:val="single" w:sz="4" w:space="1" w:color="auto"/>
          <w:left w:val="single" w:sz="4" w:space="4" w:color="auto"/>
          <w:bottom w:val="single" w:sz="4" w:space="1" w:color="auto"/>
          <w:right w:val="single" w:sz="4" w:space="4" w:color="auto"/>
        </w:pBdr>
        <w:shd w:val="clear" w:color="auto" w:fill="F2F2F2" w:themeFill="background1" w:themeFillShade="F2"/>
        <w:ind w:left="708" w:right="-1"/>
        <w:rPr>
          <w:rFonts w:ascii="Calibri" w:eastAsia="Times New Roman" w:hAnsi="Calibri"/>
          <w:color w:val="010101"/>
          <w:sz w:val="26"/>
          <w:szCs w:val="28"/>
          <w:lang w:eastAsia="pt-BR"/>
        </w:rPr>
      </w:pPr>
      <w:r w:rsidRPr="00392F6B">
        <w:rPr>
          <w:rFonts w:ascii="Calibri" w:eastAsia="Times New Roman" w:hAnsi="Calibri"/>
          <w:b/>
          <w:bCs/>
          <w:color w:val="010101"/>
          <w:sz w:val="26"/>
          <w:szCs w:val="28"/>
          <w:lang w:eastAsia="pt-BR"/>
        </w:rPr>
        <w:t>IV. Juízo de admissibilidade negativo. Não conhecimento do recurso, pelo relator.</w:t>
      </w:r>
      <w:r w:rsidRPr="00392F6B">
        <w:rPr>
          <w:rFonts w:ascii="Calibri" w:eastAsia="Times New Roman" w:hAnsi="Calibri"/>
          <w:color w:val="010101"/>
          <w:sz w:val="26"/>
          <w:szCs w:val="27"/>
          <w:lang w:eastAsia="pt-BR"/>
        </w:rPr>
        <w:t xml:space="preserve"> </w:t>
      </w:r>
      <w:r w:rsidRPr="00392F6B">
        <w:rPr>
          <w:rFonts w:ascii="Calibri" w:eastAsia="Times New Roman" w:hAnsi="Calibri"/>
          <w:color w:val="010101"/>
          <w:sz w:val="26"/>
          <w:szCs w:val="28"/>
          <w:lang w:eastAsia="pt-BR"/>
        </w:rPr>
        <w:t>O relator não conhecerá do recurso, de acordo com o inc. III do art. 932 do CPC/2015, quando “inadmissível, prejudicado ou que não tenha impugnado especificamente os fundamentos da decisão recorrida”. A primeira hipótese (recurso inadmissível) abrange as demais, pois, em se tratando de recurso prejudicado, faltará interesse recursal, e, não tendo havido impugnação específica aos fundamentos da decisão que possam manter sua conclusão, faltará, também, regularidade formal (a respeito dos requisitos dos recursos, cf. comentário ao art. 994 do CPC/2015). Cf., no entanto, comentário a seguir. (MEDINA, José Miguel Garcia.</w:t>
      </w:r>
      <w:r w:rsidRPr="00392F6B">
        <w:rPr>
          <w:rFonts w:ascii="Calibri" w:eastAsia="Times New Roman" w:hAnsi="Calibri"/>
          <w:color w:val="010101"/>
          <w:sz w:val="26"/>
          <w:szCs w:val="27"/>
          <w:lang w:eastAsia="pt-BR"/>
        </w:rPr>
        <w:t xml:space="preserve"> </w:t>
      </w:r>
      <w:r w:rsidRPr="00392F6B">
        <w:rPr>
          <w:rFonts w:ascii="Calibri" w:eastAsia="Times New Roman" w:hAnsi="Calibri"/>
          <w:i/>
          <w:iCs/>
          <w:color w:val="010101"/>
          <w:sz w:val="26"/>
          <w:szCs w:val="28"/>
          <w:lang w:eastAsia="pt-BR"/>
        </w:rPr>
        <w:t>Novo Código de Processo Civil comentado</w:t>
      </w:r>
      <w:r w:rsidRPr="00392F6B">
        <w:rPr>
          <w:rFonts w:ascii="Calibri" w:eastAsia="Times New Roman" w:hAnsi="Calibri"/>
          <w:color w:val="010101"/>
          <w:sz w:val="26"/>
          <w:szCs w:val="27"/>
          <w:lang w:eastAsia="pt-BR"/>
        </w:rPr>
        <w:t xml:space="preserve"> </w:t>
      </w:r>
      <w:r w:rsidRPr="00392F6B">
        <w:rPr>
          <w:rFonts w:ascii="Calibri" w:eastAsia="Times New Roman" w:hAnsi="Calibri"/>
          <w:color w:val="010101"/>
          <w:sz w:val="26"/>
          <w:szCs w:val="28"/>
          <w:lang w:eastAsia="pt-BR"/>
        </w:rPr>
        <w:t>[livro eletrônico]. 2ª Ed. São Paulo: RT, 2016. Epub.</w:t>
      </w:r>
      <w:r w:rsidRPr="00392F6B">
        <w:rPr>
          <w:rFonts w:ascii="Calibri" w:eastAsia="Times New Roman" w:hAnsi="Calibri"/>
          <w:color w:val="010101"/>
          <w:sz w:val="26"/>
          <w:szCs w:val="27"/>
          <w:lang w:eastAsia="pt-BR"/>
        </w:rPr>
        <w:t xml:space="preserve"> </w:t>
      </w:r>
      <w:r w:rsidRPr="00392F6B">
        <w:rPr>
          <w:rFonts w:ascii="Calibri" w:eastAsia="Times New Roman" w:hAnsi="Calibri"/>
          <w:b/>
          <w:bCs/>
          <w:color w:val="010101"/>
          <w:sz w:val="26"/>
          <w:szCs w:val="28"/>
          <w:lang w:eastAsia="pt-BR"/>
        </w:rPr>
        <w:t>ISBN</w:t>
      </w:r>
      <w:r w:rsidRPr="00392F6B">
        <w:rPr>
          <w:rFonts w:ascii="Calibri" w:eastAsia="Times New Roman" w:hAnsi="Calibri"/>
          <w:color w:val="010101"/>
          <w:sz w:val="26"/>
          <w:szCs w:val="27"/>
          <w:lang w:eastAsia="pt-BR"/>
        </w:rPr>
        <w:t xml:space="preserve"> </w:t>
      </w:r>
      <w:r w:rsidRPr="00392F6B">
        <w:rPr>
          <w:rFonts w:ascii="Calibri" w:eastAsia="Times New Roman" w:hAnsi="Calibri"/>
          <w:color w:val="010101"/>
          <w:sz w:val="26"/>
          <w:szCs w:val="28"/>
          <w:lang w:eastAsia="pt-BR"/>
        </w:rPr>
        <w:t>978-85-203-6754-4)</w:t>
      </w:r>
    </w:p>
    <w:p w:rsidR="00392F6B" w:rsidRPr="00392F6B" w:rsidRDefault="00392F6B" w:rsidP="00392F6B">
      <w:pPr>
        <w:pBdr>
          <w:top w:val="single" w:sz="4" w:space="1" w:color="auto"/>
          <w:left w:val="single" w:sz="4" w:space="4" w:color="auto"/>
          <w:bottom w:val="single" w:sz="4" w:space="1" w:color="auto"/>
          <w:right w:val="single" w:sz="4" w:space="4" w:color="auto"/>
        </w:pBdr>
        <w:shd w:val="clear" w:color="auto" w:fill="F2F2F2" w:themeFill="background1" w:themeFillShade="F2"/>
        <w:ind w:left="708" w:right="-1"/>
        <w:jc w:val="center"/>
        <w:rPr>
          <w:rFonts w:ascii="Calibri" w:eastAsia="Times New Roman" w:hAnsi="Calibri"/>
          <w:color w:val="010101"/>
          <w:sz w:val="26"/>
          <w:szCs w:val="28"/>
          <w:lang w:eastAsia="pt-BR"/>
        </w:rPr>
      </w:pPr>
      <w:r w:rsidRPr="00392F6B">
        <w:rPr>
          <w:rFonts w:ascii="Calibri" w:eastAsia="Times New Roman" w:hAnsi="Calibri"/>
          <w:bCs/>
          <w:color w:val="010101"/>
          <w:sz w:val="26"/>
          <w:szCs w:val="28"/>
          <w:lang w:eastAsia="pt-BR"/>
        </w:rPr>
        <w:t>(negritos do original)</w:t>
      </w:r>
    </w:p>
    <w:p w:rsidR="00392F6B" w:rsidRPr="00392F6B" w:rsidRDefault="00392F6B" w:rsidP="00392F6B">
      <w:pPr>
        <w:ind w:right="-1"/>
        <w:rPr>
          <w:rFonts w:eastAsia="Times New Roman"/>
          <w:color w:val="010101"/>
          <w:szCs w:val="28"/>
          <w:lang w:eastAsia="pt-BR"/>
        </w:rPr>
      </w:pPr>
    </w:p>
    <w:p w:rsidR="00392F6B" w:rsidRPr="00392F6B" w:rsidRDefault="00392F6B" w:rsidP="00392F6B">
      <w:pPr>
        <w:ind w:right="-1"/>
        <w:rPr>
          <w:rFonts w:eastAsia="Times New Roman"/>
          <w:color w:val="auto"/>
          <w:lang w:eastAsia="pt-BR"/>
        </w:rPr>
      </w:pPr>
      <w:r w:rsidRPr="00392F6B">
        <w:rPr>
          <w:rFonts w:eastAsia="Times New Roman"/>
          <w:color w:val="auto"/>
          <w:lang w:eastAsia="pt-BR"/>
        </w:rPr>
        <w:t xml:space="preserve"> </w:t>
      </w:r>
      <w:r w:rsidRPr="00392F6B">
        <w:rPr>
          <w:rFonts w:eastAsia="Times New Roman"/>
          <w:color w:val="auto"/>
          <w:lang w:eastAsia="pt-BR"/>
        </w:rPr>
        <w:tab/>
        <w:t xml:space="preserve">E disso não discorda </w:t>
      </w:r>
      <w:r w:rsidRPr="00392F6B">
        <w:rPr>
          <w:rFonts w:eastAsia="Times New Roman"/>
          <w:b/>
          <w:color w:val="auto"/>
          <w:lang w:eastAsia="pt-BR"/>
        </w:rPr>
        <w:t>Luiz Guilherme Marinoni</w:t>
      </w:r>
      <w:r w:rsidRPr="00392F6B">
        <w:rPr>
          <w:rFonts w:eastAsia="Times New Roman"/>
          <w:color w:val="auto"/>
          <w:lang w:eastAsia="pt-BR"/>
        </w:rPr>
        <w:t xml:space="preserve">, quando revela, </w:t>
      </w:r>
      <w:r w:rsidRPr="00392F6B">
        <w:rPr>
          <w:rFonts w:eastAsia="Times New Roman"/>
          <w:i/>
          <w:color w:val="auto"/>
          <w:lang w:eastAsia="pt-BR"/>
        </w:rPr>
        <w:t>verbo ad verbum</w:t>
      </w:r>
      <w:r w:rsidRPr="00392F6B">
        <w:rPr>
          <w:rFonts w:eastAsia="Times New Roman"/>
          <w:color w:val="auto"/>
          <w:lang w:eastAsia="pt-BR"/>
        </w:rPr>
        <w:t>:</w:t>
      </w:r>
    </w:p>
    <w:p w:rsidR="00392F6B" w:rsidRPr="00392F6B" w:rsidRDefault="00392F6B" w:rsidP="00392F6B">
      <w:pPr>
        <w:pBdr>
          <w:top w:val="single" w:sz="4" w:space="1" w:color="auto"/>
          <w:left w:val="single" w:sz="4" w:space="4" w:color="auto"/>
          <w:bottom w:val="single" w:sz="4" w:space="1" w:color="auto"/>
          <w:right w:val="single" w:sz="4" w:space="4" w:color="auto"/>
        </w:pBdr>
        <w:shd w:val="clear" w:color="auto" w:fill="F2F2F2" w:themeFill="background1" w:themeFillShade="F2"/>
        <w:ind w:left="708" w:right="-1"/>
        <w:rPr>
          <w:rFonts w:ascii="Calibri" w:eastAsia="Times New Roman" w:hAnsi="Calibri"/>
          <w:color w:val="auto"/>
          <w:sz w:val="26"/>
          <w:lang w:eastAsia="pt-BR"/>
        </w:rPr>
      </w:pPr>
      <w:r w:rsidRPr="00392F6B">
        <w:rPr>
          <w:rFonts w:ascii="Calibri" w:eastAsia="Times New Roman" w:hAnsi="Calibri"/>
          <w:b/>
          <w:bCs/>
          <w:color w:val="auto"/>
          <w:sz w:val="26"/>
          <w:szCs w:val="28"/>
          <w:lang w:eastAsia="pt-BR"/>
        </w:rPr>
        <w:t>4. Não conhecer.</w:t>
      </w:r>
      <w:r w:rsidRPr="00392F6B">
        <w:rPr>
          <w:rFonts w:ascii="Calibri" w:eastAsia="Times New Roman" w:hAnsi="Calibri"/>
          <w:color w:val="auto"/>
          <w:sz w:val="26"/>
          <w:szCs w:val="27"/>
          <w:lang w:eastAsia="pt-BR"/>
        </w:rPr>
        <w:t xml:space="preserve"> </w:t>
      </w:r>
      <w:r w:rsidRPr="00392F6B">
        <w:rPr>
          <w:rFonts w:ascii="Calibri" w:eastAsia="Times New Roman" w:hAnsi="Calibri"/>
          <w:color w:val="auto"/>
          <w:sz w:val="26"/>
          <w:szCs w:val="28"/>
          <w:lang w:eastAsia="pt-BR"/>
        </w:rPr>
        <w:t>O relator deve inadmitir – isto é, não conhecer – o recurso quando esse não preencher os requisitos intrínsecos e/ou extrínsecos que viabilizam o seu conhecimento. Inadmissibilidade é gênero no qual se inserem as espécies recurso prejudicado e recurso sem impugnação específica – rigorosamente, portanto, bastaria alusão à inadmissibilidade. Recurso prejudicado é recurso no qual a parte já não tem mais interesse recursal, haja vista a perda de seu objeto – enquadrando-se, portanto, no caso de inadmissibilidade (ausência de requisito intrínseco de admissibilidade recursal). Recurso sem impugnação específica é aquele que não enfrenta os fundamentos invocados pela decisão recorrida (ausência de requisito extrínseco de admissibilidade recursal). (MARINONI, Luiz Guilherme; ARENHART, Sérgio Cruz; MITIDIERO, Daniel.</w:t>
      </w:r>
      <w:r w:rsidRPr="00392F6B">
        <w:rPr>
          <w:rFonts w:ascii="Calibri" w:eastAsia="Times New Roman" w:hAnsi="Calibri"/>
          <w:color w:val="auto"/>
          <w:sz w:val="26"/>
          <w:szCs w:val="27"/>
          <w:lang w:eastAsia="pt-BR"/>
        </w:rPr>
        <w:t xml:space="preserve"> </w:t>
      </w:r>
      <w:r w:rsidRPr="00392F6B">
        <w:rPr>
          <w:rFonts w:ascii="Calibri" w:eastAsia="Times New Roman" w:hAnsi="Calibri"/>
          <w:i/>
          <w:iCs/>
          <w:color w:val="auto"/>
          <w:sz w:val="26"/>
          <w:szCs w:val="28"/>
          <w:lang w:eastAsia="pt-BR"/>
        </w:rPr>
        <w:t>O novo código de processo civil</w:t>
      </w:r>
      <w:r w:rsidRPr="00392F6B">
        <w:rPr>
          <w:rFonts w:ascii="Calibri" w:eastAsia="Times New Roman" w:hAnsi="Calibri"/>
          <w:color w:val="auto"/>
          <w:sz w:val="26"/>
          <w:szCs w:val="27"/>
          <w:lang w:eastAsia="pt-BR"/>
        </w:rPr>
        <w:t xml:space="preserve"> </w:t>
      </w:r>
      <w:r w:rsidRPr="00392F6B">
        <w:rPr>
          <w:rFonts w:ascii="Calibri" w:eastAsia="Times New Roman" w:hAnsi="Calibri"/>
          <w:color w:val="auto"/>
          <w:sz w:val="26"/>
          <w:szCs w:val="28"/>
          <w:lang w:eastAsia="pt-BR"/>
        </w:rPr>
        <w:t>[livro eletrônico]. – São Paulo: RT, 2015. Epub.</w:t>
      </w:r>
      <w:r w:rsidRPr="00392F6B">
        <w:rPr>
          <w:rFonts w:ascii="Calibri" w:eastAsia="Times New Roman" w:hAnsi="Calibri"/>
          <w:color w:val="auto"/>
          <w:sz w:val="26"/>
          <w:szCs w:val="27"/>
          <w:lang w:eastAsia="pt-BR"/>
        </w:rPr>
        <w:t xml:space="preserve"> </w:t>
      </w:r>
      <w:r w:rsidRPr="00392F6B">
        <w:rPr>
          <w:rFonts w:ascii="Calibri" w:eastAsia="Times New Roman" w:hAnsi="Calibri"/>
          <w:b/>
          <w:bCs/>
          <w:color w:val="auto"/>
          <w:sz w:val="26"/>
          <w:szCs w:val="28"/>
          <w:lang w:eastAsia="pt-BR"/>
        </w:rPr>
        <w:t>ISBN</w:t>
      </w:r>
      <w:r w:rsidRPr="00392F6B">
        <w:rPr>
          <w:rFonts w:ascii="Calibri" w:eastAsia="Times New Roman" w:hAnsi="Calibri"/>
          <w:color w:val="auto"/>
          <w:sz w:val="26"/>
          <w:szCs w:val="27"/>
          <w:lang w:eastAsia="pt-BR"/>
        </w:rPr>
        <w:t xml:space="preserve"> </w:t>
      </w:r>
      <w:r w:rsidRPr="00392F6B">
        <w:rPr>
          <w:rFonts w:ascii="Calibri" w:eastAsia="Times New Roman" w:hAnsi="Calibri"/>
          <w:color w:val="auto"/>
          <w:sz w:val="26"/>
          <w:szCs w:val="28"/>
          <w:lang w:eastAsia="pt-BR"/>
        </w:rPr>
        <w:t>978-85-203-6024-8)</w:t>
      </w:r>
    </w:p>
    <w:p w:rsidR="00392F6B" w:rsidRPr="00392F6B" w:rsidRDefault="00392F6B" w:rsidP="00392F6B">
      <w:pPr>
        <w:ind w:right="-1"/>
        <w:rPr>
          <w:rFonts w:eastAsia="Times New Roman"/>
          <w:color w:val="auto"/>
          <w:lang w:eastAsia="pt-BR"/>
        </w:rPr>
      </w:pPr>
    </w:p>
    <w:p w:rsidR="00392F6B" w:rsidRDefault="00392F6B" w:rsidP="00392F6B">
      <w:pPr>
        <w:ind w:right="-1"/>
        <w:rPr>
          <w:rFonts w:eastAsia="Times New Roman"/>
          <w:color w:val="auto"/>
          <w:lang w:eastAsia="pt-BR"/>
        </w:rPr>
      </w:pPr>
      <w:r w:rsidRPr="00392F6B">
        <w:rPr>
          <w:rFonts w:eastAsia="Times New Roman"/>
          <w:color w:val="auto"/>
          <w:lang w:eastAsia="pt-BR"/>
        </w:rPr>
        <w:t xml:space="preserve"> </w:t>
      </w:r>
      <w:r w:rsidRPr="00392F6B">
        <w:rPr>
          <w:rFonts w:eastAsia="Times New Roman"/>
          <w:color w:val="auto"/>
          <w:lang w:eastAsia="pt-BR"/>
        </w:rPr>
        <w:tab/>
        <w:t>Em abono dessa disposição doutrinária, mister se faz trazer à colação estas judiciosas ementas:</w:t>
      </w:r>
    </w:p>
    <w:p w:rsidR="000302FA" w:rsidRPr="000302FA" w:rsidRDefault="007058E9" w:rsidP="007058E9">
      <w:pPr>
        <w:pStyle w:val="Jurisprudncia"/>
        <w:rPr>
          <w:b/>
          <w:lang w:eastAsia="pt-BR"/>
        </w:rPr>
      </w:pPr>
      <w:r w:rsidRPr="000302FA">
        <w:rPr>
          <w:b/>
          <w:lang w:eastAsia="pt-BR"/>
        </w:rPr>
        <w:t xml:space="preserve">CONSTITUCIONAL E ADMINISTRATIVO. APELAÇÃO CÍVEL. MUNICÍPIO DE SALOÁ. PLEITO DE REINTEGRAÇÃO DA AUTORA, CONTRATADA PELA ADMINISTRAÇÃO PÚBLICA. SENTENÇA DE IMPROCEDÊNCIA POR AUSENCIA DE CONCURSO PÚBLICO E ESTABILIDADE. APELO QUE NÃO IMPUGNOU ESPECIFICAMENTE OS FUNDAMENTOS QUE MOTIVARAM O DECISUM. AUSENCIA DE DIALETICIDADE RECURSAL. MERA REPETIÇÃO DA INICIAL SEM APONTAR O DESACERTO DA DECISÃO IMPUGNADA QUE SE ENCONTRA EM CONSONÂNCIA COM O ORDENAMENTO JURÍDICO PÁTRIO. NATUREZA PRECÁRIA DO CONTRATO FIRMADO COM A ADMINISTRAÇÃO PÚBLICA. POSSIBILIDADE DE DISPENSA. AUTORA NÃO PRESTOU CONCURSO PÚBLICO, AUSENCIA DE ESTABILIDADE. SENTENÇA MANTIDA. APELO A QUE SE NEGA PROVIMENTO. </w:t>
      </w:r>
    </w:p>
    <w:p w:rsidR="007058E9" w:rsidRDefault="007058E9" w:rsidP="007058E9">
      <w:pPr>
        <w:pStyle w:val="Jurisprudncia"/>
        <w:rPr>
          <w:lang w:eastAsia="pt-BR"/>
        </w:rPr>
      </w:pPr>
      <w:r w:rsidRPr="007058E9">
        <w:rPr>
          <w:lang w:eastAsia="pt-BR"/>
        </w:rPr>
        <w:t>1. É ônus do recorrente demonstrar a controvérsia no plano concreto, salientando as razões pelas quais o decisum impugnado merece invalidação ou reforma. Cumpre-lhe declinar precisa e especificamente os fundamentos de fato e de direito que embasam o pedido de nova decisão, não bastando alegar genericamente seu direito para devolver a matéria ao órgão colegiado. 2- sobre a matéria, sabe-se que a estabilidade é direito outorgado aos servidores públicos efetivos, estatutários, aprovados em concurso público, após o prazo de 3 (três) anos e aprovação no estágio probatório, de permanecer no serviço público. Tal direito não se aplica a servidores contratados administrativamente, mesmo em se tratando de contrato por prazo indeterminado. 6. Apelação cível desprovida por unanimidade dos votos. (TJPE; APL 0000242-53.2013.8.17.1230; Rel. Des. Humberto Vasconcelos Junior; Julg. 26/10/2017; DJEPE 07/12/2017)</w:t>
      </w:r>
    </w:p>
    <w:p w:rsidR="007058E9" w:rsidRDefault="007058E9" w:rsidP="00392F6B">
      <w:pPr>
        <w:ind w:right="-1"/>
        <w:rPr>
          <w:rFonts w:eastAsia="Times New Roman"/>
          <w:color w:val="auto"/>
          <w:lang w:eastAsia="pt-BR"/>
        </w:rPr>
      </w:pPr>
    </w:p>
    <w:p w:rsidR="00392F6B" w:rsidRPr="00392F6B" w:rsidRDefault="00392F6B" w:rsidP="00392F6B">
      <w:pPr>
        <w:ind w:right="-1"/>
        <w:rPr>
          <w:rFonts w:eastAsia="Times New Roman"/>
          <w:color w:val="auto"/>
          <w:lang w:eastAsia="pt-BR"/>
        </w:rPr>
      </w:pPr>
    </w:p>
    <w:p w:rsidR="00392F6B" w:rsidRPr="00392F6B" w:rsidRDefault="00392F6B" w:rsidP="00392F6B">
      <w:pPr>
        <w:pBdr>
          <w:left w:val="single" w:sz="4" w:space="4" w:color="auto"/>
        </w:pBdr>
        <w:ind w:left="720"/>
        <w:rPr>
          <w:rFonts w:ascii="Calibri" w:eastAsia="Times New Roman" w:hAnsi="Calibri"/>
          <w:b/>
          <w:color w:val="auto"/>
          <w:sz w:val="26"/>
          <w:lang w:eastAsia="pt-BR"/>
        </w:rPr>
      </w:pPr>
      <w:r w:rsidRPr="00392F6B">
        <w:rPr>
          <w:rFonts w:ascii="Calibri" w:eastAsia="Times New Roman" w:hAnsi="Calibri"/>
          <w:b/>
          <w:color w:val="auto"/>
          <w:sz w:val="26"/>
          <w:lang w:eastAsia="pt-BR"/>
        </w:rPr>
        <w:t xml:space="preserve">APELAÇÃO CÍVEL. AÇÃO DE OBRIGAÇÃO DE FAZER CUMULADA COM INDENIZAÇÃO POR DANOS MORAIS E PEDIDO DA ANTECIPAÇÃO DOS EFEITOS DA TUTELA. PLANO DE SAÚDE. CIRURGIA CARDÍACA. NEGATIVA DE COBERTURA. ALEGADA INCOMPATIBILIDADE DO PROCEDIMENTO COM MATERIAL SOLICITADO E TÉCNICA NÃO PREVISTA NO ROL DE PROCEDIMENTOS INSTITUÍDOS PELA RESOLUÇÃO NORMATIVA DA ANS. PROCEDÊNCIA NA ORIGEM. INSURGÊNCIA DA RÉ. ADMISSIBILIDADE. PRETENSÃO DE REDUÇÃO DA INDENIZAÇÃO. AUSÊNCIA DE FUNDAMENTAÇÃO NAS RAZÕES DO RECLAMO. FALTA DE DIALETICIDADE RECURSAL. NÃO CONHECIMENTO DO APELO NESTE TOCANTE. MÉRITO. PRETENSÃO DE EXCLUSÃO DA REPARAÇÃO POR DANOS MORAIS. ARGUIDA INEXISTÊNCIA DE ATO ILÍCITO. INSUBSISTÊNCIA. NEGATIVA ABUSIVA. PACIENTE IDOSO (88 ANOS), COM QUADRO DE INSUFICIÊNCIA CARDÍACA E HISTÓRICO DE ANGIOPLASTIAS. DANO MORAL EVIDENCIADO. </w:t>
      </w:r>
    </w:p>
    <w:p w:rsidR="00392F6B" w:rsidRPr="00392F6B" w:rsidRDefault="00392F6B" w:rsidP="00392F6B">
      <w:pPr>
        <w:pBdr>
          <w:left w:val="single" w:sz="4" w:space="4" w:color="auto"/>
        </w:pBdr>
        <w:ind w:left="720"/>
        <w:rPr>
          <w:rFonts w:ascii="Calibri" w:eastAsia="Times New Roman" w:hAnsi="Calibri"/>
          <w:color w:val="auto"/>
          <w:sz w:val="26"/>
          <w:lang w:eastAsia="pt-BR"/>
        </w:rPr>
      </w:pPr>
      <w:r w:rsidRPr="00392F6B">
        <w:rPr>
          <w:rFonts w:ascii="Calibri" w:eastAsia="Times New Roman" w:hAnsi="Calibri"/>
          <w:color w:val="auto"/>
          <w:sz w:val="26"/>
          <w:lang w:eastAsia="pt-BR"/>
        </w:rPr>
        <w:t>Embora o descumprimento contratual, em regra, seja insuficiente para caracterizar o dever de reparar o dano de cunho exclusivamente extrapatrimonial, o descumprimento ilícito pelas prestadoras de serviço na área da saúde, cuja obrigação se relaciona a direito indisponível e relevante, caracteriza abalo moral passível de compensação pecuniária" (TJSC, Apelação Cível n. 0314398-73.2014.8.24.0023, da Capital, Rel. Des. Gilberto Gomes de Oliveira, j. 25-05-2017).RECURSO DE APELAÇÃO CONHECIDO EM PARTE E, NESTA EXTENSÃO, DESPROVIDO. (TJSC; AC 0307997-24.2015.8.24.0023; Florianópolis; Sexta Câmara de Direito Civil; Rel. Des. André Luiz Dacol; DJSC 01/09/2017; Pag. 103)</w:t>
      </w:r>
    </w:p>
    <w:p w:rsidR="00392F6B" w:rsidRPr="00392F6B" w:rsidRDefault="00392F6B" w:rsidP="00392F6B">
      <w:pPr>
        <w:ind w:right="-1"/>
        <w:rPr>
          <w:rFonts w:eastAsia="Times New Roman"/>
          <w:color w:val="auto"/>
          <w:lang w:eastAsia="pt-BR"/>
        </w:rPr>
      </w:pPr>
    </w:p>
    <w:p w:rsidR="00392F6B" w:rsidRPr="00392F6B" w:rsidRDefault="00392F6B" w:rsidP="00392F6B">
      <w:pPr>
        <w:ind w:right="-1"/>
        <w:rPr>
          <w:rFonts w:eastAsia="Times New Roman"/>
          <w:color w:val="auto"/>
          <w:lang w:eastAsia="pt-BR"/>
        </w:rPr>
      </w:pPr>
      <w:r w:rsidRPr="00392F6B">
        <w:rPr>
          <w:rFonts w:eastAsia="Times New Roman"/>
          <w:color w:val="auto"/>
          <w:lang w:eastAsia="pt-BR"/>
        </w:rPr>
        <w:tab/>
        <w:t xml:space="preserve">Dessa maneira, infere-se, com tranquilidade, à luz do </w:t>
      </w:r>
      <w:r w:rsidRPr="00392F6B">
        <w:rPr>
          <w:rFonts w:eastAsia="Times New Roman"/>
          <w:b/>
          <w:color w:val="auto"/>
          <w:lang w:eastAsia="pt-BR"/>
        </w:rPr>
        <w:t>art. 932, inc. II, do CPC</w:t>
      </w:r>
      <w:r w:rsidRPr="00392F6B">
        <w:rPr>
          <w:rFonts w:eastAsia="Times New Roman"/>
          <w:color w:val="auto"/>
          <w:lang w:eastAsia="pt-BR"/>
        </w:rPr>
        <w:t xml:space="preserve">, que o recurso não deve ser conhecido. </w:t>
      </w:r>
    </w:p>
    <w:p w:rsidR="00392F6B" w:rsidRPr="00392F6B" w:rsidRDefault="00392F6B" w:rsidP="00392F6B">
      <w:pPr>
        <w:pBdr>
          <w:top w:val="single" w:sz="4" w:space="1" w:color="auto"/>
          <w:left w:val="single" w:sz="4" w:space="4" w:color="auto"/>
          <w:bottom w:val="single" w:sz="4" w:space="1" w:color="auto"/>
          <w:right w:val="single" w:sz="4" w:space="4" w:color="auto"/>
        </w:pBdr>
        <w:shd w:val="clear" w:color="auto" w:fill="808080"/>
        <w:tabs>
          <w:tab w:val="clear" w:pos="2268"/>
        </w:tabs>
        <w:overflowPunct w:val="0"/>
        <w:autoSpaceDE w:val="0"/>
        <w:autoSpaceDN w:val="0"/>
        <w:adjustRightInd w:val="0"/>
        <w:spacing w:after="0" w:line="276" w:lineRule="auto"/>
        <w:ind w:left="709" w:right="-1"/>
        <w:jc w:val="center"/>
        <w:textAlignment w:val="baseline"/>
        <w:rPr>
          <w:rFonts w:ascii="Arial Rounded MT Bold" w:eastAsia="Calibri" w:hAnsi="Arial Rounded MT Bold"/>
          <w:b/>
          <w:color w:val="FFFFFF"/>
          <w:sz w:val="2"/>
          <w:szCs w:val="28"/>
        </w:rPr>
      </w:pPr>
      <w:r w:rsidRPr="00392F6B">
        <w:rPr>
          <w:rFonts w:ascii="Arial Rounded MT Bold" w:eastAsia="Calibri" w:hAnsi="Arial Rounded MT Bold"/>
          <w:b/>
          <w:color w:val="FFFFFF"/>
          <w:sz w:val="24"/>
          <w:szCs w:val="28"/>
        </w:rPr>
        <w:t>(3) – DO DIREITO</w:t>
      </w:r>
    </w:p>
    <w:p w:rsidR="000302FA" w:rsidRPr="000302FA" w:rsidRDefault="000302FA" w:rsidP="000302FA">
      <w:pPr>
        <w:rPr>
          <w:rFonts w:eastAsia="Times New Roman"/>
          <w:color w:val="auto"/>
          <w:lang w:eastAsia="pt-BR"/>
        </w:rPr>
      </w:pPr>
    </w:p>
    <w:p w:rsidR="000302FA" w:rsidRPr="000302FA" w:rsidRDefault="00892B7B" w:rsidP="000302FA">
      <w:pPr>
        <w:rPr>
          <w:rFonts w:ascii="Arial Rounded MT Bold" w:eastAsia="Times New Roman" w:hAnsi="Arial Rounded MT Bold"/>
          <w:color w:val="auto"/>
          <w:lang w:eastAsia="pt-BR"/>
        </w:rPr>
      </w:pPr>
      <w:r>
        <w:rPr>
          <w:rFonts w:ascii="Arial Rounded MT Bold" w:eastAsia="Times New Roman" w:hAnsi="Arial Rounded MT Bold"/>
          <w:color w:val="auto"/>
          <w:sz w:val="24"/>
          <w:lang w:eastAsia="pt-BR"/>
        </w:rPr>
        <w:t>3</w:t>
      </w:r>
      <w:r w:rsidR="000302FA" w:rsidRPr="000302FA">
        <w:rPr>
          <w:rFonts w:ascii="Arial Rounded MT Bold" w:eastAsia="Times New Roman" w:hAnsi="Arial Rounded MT Bold"/>
          <w:color w:val="auto"/>
          <w:sz w:val="24"/>
          <w:lang w:eastAsia="pt-BR"/>
        </w:rPr>
        <w:t>.1. Quanto à preliminar de ilegitimidade passiva</w:t>
      </w:r>
    </w:p>
    <w:p w:rsidR="000302FA" w:rsidRPr="000302FA" w:rsidRDefault="000302FA" w:rsidP="000302FA">
      <w:pPr>
        <w:rPr>
          <w:sz w:val="24"/>
        </w:rPr>
      </w:pPr>
      <w:r w:rsidRPr="000302FA">
        <w:t xml:space="preserve"> </w:t>
      </w:r>
      <w:r w:rsidRPr="000302FA">
        <w:tab/>
        <w:t xml:space="preserve">No que diz respeito ao fornecimento de fármacos e/ou insumos, às pessoas necessitadas, cabível pedi-los </w:t>
      </w:r>
      <w:r w:rsidRPr="000302FA">
        <w:rPr>
          <w:i/>
        </w:rPr>
        <w:t>a qualquer dos Entes Públicos</w:t>
      </w:r>
      <w:r w:rsidRPr="000302FA">
        <w:t xml:space="preserve">. É dizer, esses são </w:t>
      </w:r>
      <w:r w:rsidRPr="000302FA">
        <w:rPr>
          <w:b/>
        </w:rPr>
        <w:t xml:space="preserve">solidariamente responsáveis </w:t>
      </w:r>
      <w:r w:rsidRPr="000302FA">
        <w:t>pela disponibilidade do direito fundamental à saúde. (</w:t>
      </w:r>
      <w:r w:rsidRPr="000302FA">
        <w:rPr>
          <w:b/>
        </w:rPr>
        <w:t>CF, art. 196</w:t>
      </w:r>
      <w:r w:rsidRPr="000302FA">
        <w:t xml:space="preserve">) Inexiste obrigação </w:t>
      </w:r>
      <w:r w:rsidRPr="000302FA">
        <w:rPr>
          <w:u w:val="single"/>
        </w:rPr>
        <w:t>isolada</w:t>
      </w:r>
      <w:r w:rsidRPr="000302FA">
        <w:t xml:space="preserve"> de um deles. (</w:t>
      </w:r>
      <w:r w:rsidRPr="000302FA">
        <w:rPr>
          <w:b/>
        </w:rPr>
        <w:t>CF, art. 23, inc. II</w:t>
      </w:r>
      <w:r w:rsidRPr="000302FA">
        <w:t>), como assim defende a promovida.</w:t>
      </w:r>
    </w:p>
    <w:p w:rsidR="000302FA" w:rsidRPr="000302FA" w:rsidRDefault="000302FA" w:rsidP="000302FA">
      <w:pPr>
        <w:rPr>
          <w:color w:val="000000"/>
          <w:szCs w:val="24"/>
        </w:rPr>
      </w:pPr>
      <w:r w:rsidRPr="000302FA">
        <w:tab/>
        <w:t xml:space="preserve"> </w:t>
      </w:r>
      <w:r w:rsidRPr="000302FA">
        <w:tab/>
        <w:t xml:space="preserve">Com esse enfoque, é altamente ilustrativo transcrever as lições de </w:t>
      </w:r>
      <w:r w:rsidRPr="000302FA">
        <w:rPr>
          <w:b/>
        </w:rPr>
        <w:t>Alexandre de Moraes</w:t>
      </w:r>
      <w:r w:rsidRPr="000302FA">
        <w:t>:</w:t>
      </w:r>
    </w:p>
    <w:p w:rsidR="000302FA" w:rsidRPr="000302FA" w:rsidRDefault="000302FA" w:rsidP="000302FA">
      <w:pPr>
        <w:pBdr>
          <w:top w:val="single" w:sz="4" w:space="1" w:color="auto"/>
          <w:left w:val="single" w:sz="4" w:space="4" w:color="auto"/>
          <w:bottom w:val="single" w:sz="4" w:space="1" w:color="auto"/>
          <w:right w:val="single" w:sz="4" w:space="4" w:color="auto"/>
        </w:pBdr>
        <w:shd w:val="clear" w:color="auto" w:fill="F2F2F2"/>
        <w:ind w:left="708" w:right="-1"/>
        <w:rPr>
          <w:rFonts w:ascii="Calibri" w:hAnsi="Calibri"/>
          <w:sz w:val="24"/>
          <w:szCs w:val="32"/>
        </w:rPr>
      </w:pPr>
      <w:r w:rsidRPr="000302FA">
        <w:rPr>
          <w:rFonts w:ascii="Calibri" w:hAnsi="Calibri"/>
          <w:sz w:val="26"/>
          <w:szCs w:val="32"/>
        </w:rPr>
        <w:t xml:space="preserve">A saúde é direito de todos e dever do Estado, garantido mediante políticas sociais e econômicas que visem à redução do risco de doença e de outros agravos e ao acesso universal e igualitário a ações e serviços para sua promoção, proteção e recuperação (CF, art. 196), sendo de relevância pública as ações e serviços de saúde, cabendo ao Poder Público dispor, nos termos da lei, sobre sua regulamentação, fiscalização e controle, devendo sua execução ser feita diretamente ou por meio de terceiros e, também, por pessoa física ou jurídica de direito privado (CF, art. 197). (MORAES, Alexandre de. </w:t>
      </w:r>
      <w:r w:rsidRPr="000302FA">
        <w:rPr>
          <w:rFonts w:ascii="Calibri" w:hAnsi="Calibri"/>
          <w:i/>
          <w:sz w:val="26"/>
          <w:szCs w:val="32"/>
        </w:rPr>
        <w:t>Direito constitucional</w:t>
      </w:r>
      <w:r w:rsidRPr="000302FA">
        <w:rPr>
          <w:rFonts w:ascii="Calibri" w:hAnsi="Calibri"/>
          <w:sz w:val="26"/>
          <w:szCs w:val="32"/>
        </w:rPr>
        <w:t xml:space="preserve"> [livro eletrônico]. 32ª Ed. São Paulo: Atlas, 03/2016. Epub. </w:t>
      </w:r>
      <w:r w:rsidRPr="000302FA">
        <w:rPr>
          <w:rFonts w:ascii="Calibri" w:hAnsi="Calibri"/>
          <w:b/>
          <w:sz w:val="26"/>
          <w:szCs w:val="32"/>
        </w:rPr>
        <w:t>ISBN</w:t>
      </w:r>
      <w:r w:rsidRPr="000302FA">
        <w:rPr>
          <w:rFonts w:ascii="Calibri" w:hAnsi="Calibri"/>
          <w:sz w:val="26"/>
          <w:szCs w:val="32"/>
        </w:rPr>
        <w:t xml:space="preserve"> 978-85-970-0569-1)</w:t>
      </w:r>
    </w:p>
    <w:p w:rsidR="000302FA" w:rsidRPr="000302FA" w:rsidRDefault="000302FA" w:rsidP="000302FA">
      <w:pPr>
        <w:autoSpaceDE w:val="0"/>
        <w:autoSpaceDN w:val="0"/>
        <w:adjustRightInd w:val="0"/>
        <w:spacing w:after="0"/>
        <w:ind w:right="-420"/>
        <w:rPr>
          <w:rFonts w:ascii="Calibri"/>
          <w:color w:val="000000"/>
          <w:sz w:val="26"/>
          <w:szCs w:val="24"/>
        </w:rPr>
      </w:pPr>
      <w:r w:rsidRPr="000302FA">
        <w:rPr>
          <w:rFonts w:ascii="Calibri"/>
          <w:color w:val="000000"/>
          <w:sz w:val="26"/>
          <w:szCs w:val="24"/>
        </w:rPr>
        <w:t xml:space="preserve"> </w:t>
      </w:r>
      <w:r w:rsidRPr="000302FA">
        <w:rPr>
          <w:rFonts w:ascii="Calibri"/>
          <w:color w:val="000000"/>
          <w:sz w:val="26"/>
          <w:szCs w:val="24"/>
        </w:rPr>
        <w:tab/>
      </w:r>
    </w:p>
    <w:p w:rsidR="000302FA" w:rsidRPr="000302FA" w:rsidRDefault="000302FA" w:rsidP="000302FA">
      <w:r w:rsidRPr="000302FA">
        <w:t xml:space="preserve"> </w:t>
      </w:r>
      <w:r w:rsidRPr="000302FA">
        <w:tab/>
        <w:t xml:space="preserve"> Nesse diapasão, respeitante à </w:t>
      </w:r>
      <w:r w:rsidRPr="000302FA">
        <w:rPr>
          <w:b/>
          <w:u w:val="words"/>
        </w:rPr>
        <w:t>solidariedade passiva</w:t>
      </w:r>
      <w:r w:rsidRPr="000302FA">
        <w:t xml:space="preserve">, com enfoque na </w:t>
      </w:r>
      <w:r w:rsidRPr="000302FA">
        <w:rPr>
          <w:b/>
          <w:u w:val="words"/>
        </w:rPr>
        <w:t>disponibilização de medicamentos e/ou tratamentos</w:t>
      </w:r>
      <w:r w:rsidRPr="000302FA">
        <w:rPr>
          <w:b/>
        </w:rPr>
        <w:t xml:space="preserve"> aos hipossuficientes financeiramente</w:t>
      </w:r>
      <w:r w:rsidRPr="000302FA">
        <w:t xml:space="preserve">, insta transcrever entendimento jurisprudencial, já consolidado no </w:t>
      </w:r>
      <w:r w:rsidRPr="000302FA">
        <w:rPr>
          <w:b/>
        </w:rPr>
        <w:t>Superior Tribunal de Justiça</w:t>
      </w:r>
      <w:r w:rsidRPr="000302FA">
        <w:t>. Confira-se:</w:t>
      </w:r>
    </w:p>
    <w:p w:rsidR="000302FA" w:rsidRPr="000302FA" w:rsidRDefault="000302FA" w:rsidP="000302FA">
      <w:pPr>
        <w:pBdr>
          <w:left w:val="single" w:sz="4" w:space="4" w:color="auto"/>
        </w:pBdr>
        <w:ind w:left="720"/>
        <w:rPr>
          <w:rFonts w:ascii="Calibri" w:hAnsi="Calibri"/>
          <w:b/>
          <w:sz w:val="26"/>
        </w:rPr>
      </w:pPr>
      <w:r w:rsidRPr="000302FA">
        <w:rPr>
          <w:rFonts w:ascii="Calibri" w:hAnsi="Calibri"/>
          <w:b/>
          <w:sz w:val="26"/>
        </w:rPr>
        <w:t xml:space="preserve">PROCESSUAL CIVIL. ADMINISTRATIVO. AGRAVO INTERNO NO RECURSO ESPECIAL. CÓDIGO DE PROCESSO CIVIL DE 2015. APLICABILIDADE. MEDICAMENTOS. RESPONSABILIDADE SOLIDÁRIA DOS ENTES FEDERATIVOS. LITISCONSÓRCIO PASSIVO NECESSÁRIO. INEXISTÊNCIA. POSSIBILIDADE DE LITIGAR CONTRA QUALQUER UM DOS OBRIGADOS. FACULDADE DO CREDOR. CHAMAMENTO AO PROCESSO. INCABÍVEL. ENTREGA DE COISA CERTA. DEMANDA CONTRA O ESTADO. COMPETÊNCIA DA JUSTIÇA ESTADUAL. SÚMULA Nº 83/STJ. INCIDÊNCIA. ALEGAÇÃO DE IMPOSSIBILIDADE DE FORNECIMENTO DE MEDICAMENTO FORA DA PORTARIA DO MINISTÉRIO DA SAÚDE. INOVAÇÃO RECURSAL. IMPOSSIBILIDADE DE ANÁLISE. TESE NÃO VENTILADA NO RESP. ARGUMENTOS INSUFICIENTES PARA DESCONSTITUIR A DECISÃO ATACADA. </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I. Consoante o decidido pelo Plenário desta Corte na sessão realizada em 09.03.2016, o regime recursal será determinado pela data da publicação do provimento jurisdicional impugnado. In casu, aplica-se o Código de Processo Civil de 2015. II. É pacífico o entendimento no Superior Tribunal de Justiça, segundo o qual, o funcionamento do Sistema Único de Saúde é de responsabilidade solidária da União, Estados, Distrito Federal e Municípios, sendo qualquer deles, em conjunto ou isoladamente, parte legítima para figurar no polo passivo de demanda que objetive a garantia de acesso a medicamentos adequado para tratamento de saúde. III. Não se trata de litisconsórcio passivo necessário, podendo a parte intentar a demanda contra qualquer um dos entes federativos (solidariamente passivos) para responder pela totalidade da dívida; a faculdade do autor-credor de litigar com qualquer um dos co-obrigados é decorrência legítima da solidariedade passiva. lV. Incabível o instituto de intervenção de terceiros denominado chamamento ao processo, previsto no art. 77, III do CPC, (típico de obrigações solidárias de pagar quantia), por se tratar de excepcional formação de litisconsórcio facultativo para entrega de coisa certa (fornecimento de medicamentos), cuja satisfação não comporta divisão. V. A ação que visa o fornecimento de medicamento proposta apenas contra um dos entes públicos solidários, no caso o Estado do Piauí, deve ser processada perante o Juízo Estadual, uma vez que ausente as hipóteses do art. 109, I, da Constituição da República diante da ausência da inclusão da União no polo passivo da demanda. VI. O Recurso Especial, interposto pela alínea a e/ou pela alínea c, do inciso III, do art. 105, da Constituição da República, não merece prosperar quando o acórdão recorrido encontra-se em sintonia com a jurisprudência dessa Corte, a teor da Súmula nº 83/STJ. VII. A tese relativa à impossibilidade de fornecimento de medicamento fora da Portaria do ministério da saúde foi apresentada apenas quando da interposição do agravo interno, o que configura inadmissível inovação recursal. VIII. O Agravante não apresenta, no agravo, argumentos suficientes para desconstituir a decisão recorrida. lV. Agravo Interno improvido. (STJ; AgInt-REsp 1.617.502; Proc. 2016/0193876-4; PI; Primeira Turma; Relª Minª Regina Helena Costa; DJE 02/08/2017)</w:t>
      </w:r>
    </w:p>
    <w:p w:rsidR="000302FA" w:rsidRPr="000302FA" w:rsidRDefault="000302FA" w:rsidP="000302FA"/>
    <w:p w:rsidR="000302FA" w:rsidRPr="000302FA" w:rsidRDefault="000302FA" w:rsidP="000302FA">
      <w:pPr>
        <w:pBdr>
          <w:left w:val="single" w:sz="4" w:space="4" w:color="auto"/>
        </w:pBdr>
        <w:ind w:left="708"/>
        <w:rPr>
          <w:rFonts w:ascii="Calibri" w:hAnsi="Calibri"/>
          <w:b/>
          <w:sz w:val="26"/>
        </w:rPr>
      </w:pPr>
      <w:r w:rsidRPr="000302FA">
        <w:rPr>
          <w:rFonts w:ascii="Calibri" w:hAnsi="Calibri"/>
          <w:b/>
          <w:sz w:val="26"/>
        </w:rPr>
        <w:t xml:space="preserve">PROCESSUAL CIVIL E ADMINISTRATIVO. DIREITO À SAÚDE. FORNECIMENTO DE MEDICAMENTOS. RESPONSABILIDADE SOLIDÁRIA DOS ENTES FEDERATIVOS. POLO PASSIVO. COMPOSIÇÃO ISOLADA OU CONJUNTA. POSSIBILIDADE. </w:t>
      </w:r>
    </w:p>
    <w:p w:rsidR="000302FA" w:rsidRPr="000302FA" w:rsidRDefault="000302FA" w:rsidP="000302FA">
      <w:pPr>
        <w:pBdr>
          <w:left w:val="single" w:sz="4" w:space="4" w:color="auto"/>
        </w:pBdr>
        <w:ind w:left="708"/>
        <w:rPr>
          <w:rFonts w:ascii="Calibri" w:hAnsi="Calibri"/>
          <w:sz w:val="26"/>
        </w:rPr>
      </w:pPr>
      <w:r w:rsidRPr="000302FA">
        <w:rPr>
          <w:rFonts w:ascii="Calibri" w:hAnsi="Calibri"/>
          <w:sz w:val="26"/>
        </w:rPr>
        <w:t>1. O estado. As três esferas de governo. Tem o dever de assegurar a todos os cidadãos, indistintamente, os direitos à dignidade humana, à vida e à saúde, conforme inteligência dos arts. 1º, 5º, caput, 6º, 196 e 198, I, da Constituição da República. 2. Trata-se de obrigação solidária decorrente da própria Constituição Federal, razão pela qual a divisão de atribuições feita pela Lei n. 8.080/1990, que constituiu o Sistema Único de Saúde. SUS. , não afasta a responsabilidade do demandado de fornecer medicamentos e/ou tratamentos médicos a quem deles necessite. 3. A solidariedade obrigacional entre os entes federados não enseja a formação litisconsorcial passiva necessária, cabendo à parte autora escolher contra quem deseja litigar para obter o fornecimento do fármaco pleiteado. (RE 855.178/PE, relator Min. Luiz fux, julgamento: 05/03/2015, repercussão geral. Mérito, dje 16/03/2015) 4. O recurso manifestamente improcedente atrai a multa prevista no art. 1.021, § 4º, do cpc/2015, na razão de 1% a 5% do valor atualizado da causa. 5. Agravo interno desprovido, com aplicação de multa. (STJ; AgInt-AREsp 832.448; Proc. 2015/0320672-1; PB; Primeira Turma; Rel. Min. Gurgel de Faria; DJE 24/05/2017)</w:t>
      </w:r>
    </w:p>
    <w:p w:rsidR="000302FA" w:rsidRPr="000302FA" w:rsidRDefault="000302FA" w:rsidP="000302FA">
      <w:pPr>
        <w:ind w:left="708"/>
        <w:rPr>
          <w:rFonts w:ascii="Calibri" w:hAnsi="Calibri"/>
          <w:sz w:val="26"/>
        </w:rPr>
      </w:pPr>
    </w:p>
    <w:p w:rsidR="000302FA" w:rsidRPr="000302FA" w:rsidRDefault="000302FA" w:rsidP="000302FA">
      <w:pPr>
        <w:pBdr>
          <w:left w:val="single" w:sz="4" w:space="4" w:color="auto"/>
        </w:pBdr>
        <w:ind w:left="708"/>
        <w:rPr>
          <w:rFonts w:ascii="Calibri" w:hAnsi="Calibri"/>
          <w:b/>
          <w:sz w:val="26"/>
        </w:rPr>
      </w:pPr>
      <w:r w:rsidRPr="000302FA">
        <w:rPr>
          <w:rFonts w:ascii="Calibri" w:hAnsi="Calibri"/>
          <w:b/>
          <w:sz w:val="26"/>
        </w:rPr>
        <w:t xml:space="preserve">ADMINISTRATIVO E PROCESSUAL CIVIL. OMISSÃO. OFENSA AO ART. 535 DO CPC NÃO CONFIGURADA. FORNECIMENTO DE MEDICAMENTOS. SOLIDARIEDADE DOS ENTES FEDERADOS. MEDICAMENTO NÃO INCORPORADO AO SUS. REEXAME FÁTICO-PROBATÓRIO. SÚMULA Nº 7/STJ. </w:t>
      </w:r>
    </w:p>
    <w:p w:rsidR="000302FA" w:rsidRPr="000302FA" w:rsidRDefault="000302FA" w:rsidP="000302FA">
      <w:pPr>
        <w:pBdr>
          <w:left w:val="single" w:sz="4" w:space="4" w:color="auto"/>
        </w:pBdr>
        <w:ind w:left="708"/>
        <w:rPr>
          <w:rFonts w:ascii="Calibri" w:hAnsi="Calibri"/>
          <w:sz w:val="26"/>
        </w:rPr>
      </w:pPr>
      <w:r w:rsidRPr="000302FA">
        <w:rPr>
          <w:rFonts w:ascii="Calibri" w:hAnsi="Calibri"/>
          <w:sz w:val="26"/>
        </w:rPr>
        <w:t>1. Na hipótese dos autos, não se configura a ofensa ao art. 535 do Código de Processo Civil, uma vez que o Tribunal de origem julgou integralmente a lide e solucionou a controvérsia, tal como lhe foi apresentada, manifestando-se de forma clara sobre a responsabilidade solidária da União, Estados e Municípios nas ações em que se postula fornecimento público de medicamentos ou tratamento médico, sendo que a solidariedade não induz litisconsórcio passivo necessário, mas facultativo, cabendo à parte autora a escolha daquele contra quem deseja litigar, sem obrigatoriedade de inclusão dos demais. 2. Outrossim, o Superior Tribunal de Justiça, em reiterados precedentes, tem decidido que o funcionamento do Sistema Único de Saúde. SUS é de responsabilidade solidária dos entes federados, de forma que qualquer deles tem legitimidade para figurar no polo passivo de demanda que objetive o acesso a meios e medicamentos para tratamento de saúde. 3. Em hipóteses similares, as duas Turmas da Primeira Seção desta Corte têm adotado o entendimento de que, comprovada a imprescindibilidade do fármaco pleiteado, é cabível a condenação do Estado em fornecê-lo, ainda que não incorporados ao SUS, mediante Protocolos Clínicos. Precedentes do STJ. 4. A alteração das conclusões adotadas pela Corte de origem, demandaria reexame do acervo fático-probatório, providência vedada em Recurso Especial, conforme o óbice previsto na Súmula nº 7/STJ. 5. Agravo Interno não provido. (STJ; AgInt-AREsp 956.376; Proc. 2016/0194261-2; SC; Segunda Turma; Rel. Min. Herman Benjamin; DJE 01/02/2017)</w:t>
      </w:r>
    </w:p>
    <w:p w:rsidR="000302FA" w:rsidRPr="000302FA" w:rsidRDefault="000302FA" w:rsidP="000302FA">
      <w:pPr>
        <w:rPr>
          <w:rFonts w:eastAsia="Calibri"/>
          <w:szCs w:val="22"/>
        </w:rPr>
      </w:pPr>
      <w:r w:rsidRPr="000302FA">
        <w:rPr>
          <w:rFonts w:eastAsia="Calibri"/>
          <w:szCs w:val="22"/>
        </w:rPr>
        <w:tab/>
      </w:r>
    </w:p>
    <w:p w:rsidR="000302FA" w:rsidRPr="000302FA" w:rsidRDefault="000302FA" w:rsidP="000302FA">
      <w:pPr>
        <w:rPr>
          <w:rFonts w:eastAsia="Calibri"/>
          <w:szCs w:val="22"/>
        </w:rPr>
      </w:pPr>
      <w:r w:rsidRPr="000302FA">
        <w:rPr>
          <w:rFonts w:eastAsia="Calibri"/>
          <w:szCs w:val="22"/>
        </w:rPr>
        <w:t xml:space="preserve"> </w:t>
      </w:r>
      <w:r w:rsidRPr="000302FA">
        <w:rPr>
          <w:rFonts w:eastAsia="Calibri"/>
          <w:szCs w:val="22"/>
        </w:rPr>
        <w:tab/>
        <w:t xml:space="preserve">Ainda que os procedimentos prescritos não estejam previstos nas listas do Município, é dever desse fornecê-lo. Basta, assim, a constatação de sua necessidade e o atestado emitido pelo médico que acompanha o tratamento da autora, como, de fato, assim o fora feito. </w:t>
      </w:r>
    </w:p>
    <w:p w:rsidR="000302FA" w:rsidRPr="000302FA" w:rsidRDefault="000302FA" w:rsidP="000302FA">
      <w:r w:rsidRPr="000302FA">
        <w:rPr>
          <w:rFonts w:eastAsia="Calibri"/>
          <w:szCs w:val="22"/>
        </w:rPr>
        <w:t xml:space="preserve"> </w:t>
      </w:r>
      <w:r w:rsidRPr="000302FA">
        <w:rPr>
          <w:rFonts w:eastAsia="Calibri"/>
          <w:szCs w:val="22"/>
        </w:rPr>
        <w:tab/>
        <w:t xml:space="preserve"> Por esse ângulo, eventual deliberação, a respeito da repartição da responsabilidade, isso compete unicamente aos Entes federativos. Por esse modo, descabe limitar o particular ao seu direito à saúde, garantido constitucionalmente.</w:t>
      </w:r>
      <w:r w:rsidRPr="000302FA">
        <w:tab/>
        <w:t xml:space="preserve">Em verdade, é direito de todos, e dever do Estado, promover os atos indispensáveis à concretização do direito à saúde, </w:t>
      </w:r>
      <w:r w:rsidRPr="000302FA">
        <w:rPr>
          <w:i/>
        </w:rPr>
        <w:t>tais como fornecimento de medicamentos, acompanhamento médico e cirúrgico, quando não possuir o cidadão meios próprios para adquiri-los</w:t>
      </w:r>
      <w:r w:rsidRPr="000302FA">
        <w:t>.</w:t>
      </w:r>
    </w:p>
    <w:p w:rsidR="000302FA" w:rsidRPr="000302FA" w:rsidRDefault="000302FA" w:rsidP="000302FA">
      <w:pPr>
        <w:rPr>
          <w:rFonts w:eastAsia="Times New Roman"/>
          <w:color w:val="auto"/>
          <w:lang w:eastAsia="pt-BR"/>
        </w:rPr>
      </w:pPr>
      <w:r w:rsidRPr="000302FA">
        <w:rPr>
          <w:rFonts w:eastAsia="Times New Roman"/>
          <w:color w:val="auto"/>
          <w:lang w:eastAsia="pt-BR"/>
        </w:rPr>
        <w:t xml:space="preserve"> </w:t>
      </w:r>
      <w:r w:rsidRPr="000302FA">
        <w:rPr>
          <w:rFonts w:eastAsia="Times New Roman"/>
          <w:color w:val="auto"/>
          <w:lang w:eastAsia="pt-BR"/>
        </w:rPr>
        <w:tab/>
        <w:t xml:space="preserve">Destarte, uma vez promanado constitucionalmente o dever de proteção à saúde, não pode a legislação infraconstitucional se sobrepor a ele. Por isso, os atos normativos expedidos pelo SUS para sua organização, estabelecendo internamente a competência dos entes federados para o fornecimento de remédios, </w:t>
      </w:r>
      <w:r w:rsidRPr="000302FA">
        <w:rPr>
          <w:rFonts w:eastAsia="Times New Roman"/>
          <w:i/>
          <w:color w:val="auto"/>
          <w:lang w:eastAsia="pt-BR"/>
        </w:rPr>
        <w:t>não são oponíveis aos direitos assegurados na Constituição</w:t>
      </w:r>
      <w:r w:rsidRPr="000302FA">
        <w:rPr>
          <w:rFonts w:eastAsia="Times New Roman"/>
          <w:color w:val="auto"/>
          <w:lang w:eastAsia="pt-BR"/>
        </w:rPr>
        <w:t>, pedra angular do ordenamento jurídico.</w:t>
      </w:r>
    </w:p>
    <w:p w:rsidR="000302FA" w:rsidRPr="000302FA" w:rsidRDefault="000302FA" w:rsidP="000302FA">
      <w:pPr>
        <w:overflowPunct w:val="0"/>
        <w:autoSpaceDE w:val="0"/>
        <w:autoSpaceDN w:val="0"/>
        <w:adjustRightInd w:val="0"/>
        <w:textAlignment w:val="baseline"/>
        <w:rPr>
          <w:rFonts w:ascii="Arial Rounded MT Bold" w:eastAsia="Times New Roman" w:hAnsi="Arial Rounded MT Bold"/>
          <w:color w:val="auto"/>
          <w:lang w:eastAsia="pt-BR"/>
        </w:rPr>
      </w:pPr>
      <w:r w:rsidRPr="000302FA">
        <w:rPr>
          <w:rFonts w:ascii="Arial Rounded MT Bold" w:eastAsia="Times New Roman" w:hAnsi="Arial Rounded MT Bold"/>
          <w:color w:val="auto"/>
          <w:sz w:val="24"/>
          <w:lang w:eastAsia="pt-BR"/>
        </w:rPr>
        <w:t>2.2. Quanto ao princípio da reserva do possível</w:t>
      </w:r>
    </w:p>
    <w:p w:rsidR="000302FA" w:rsidRPr="000302FA" w:rsidRDefault="000302FA" w:rsidP="000302FA">
      <w:pPr>
        <w:rPr>
          <w:rFonts w:eastAsia="Times New Roman"/>
          <w:color w:val="auto"/>
        </w:rPr>
      </w:pPr>
      <w:r w:rsidRPr="000302FA">
        <w:rPr>
          <w:rFonts w:eastAsia="Times New Roman"/>
          <w:color w:val="auto"/>
          <w:lang w:eastAsia="pt-BR"/>
        </w:rPr>
        <w:t xml:space="preserve"> </w:t>
      </w:r>
      <w:r w:rsidRPr="000302FA">
        <w:rPr>
          <w:rFonts w:eastAsia="Times New Roman"/>
          <w:color w:val="auto"/>
          <w:lang w:eastAsia="pt-BR"/>
        </w:rPr>
        <w:tab/>
      </w:r>
      <w:r w:rsidRPr="000302FA">
        <w:rPr>
          <w:rFonts w:eastAsia="Times New Roman"/>
          <w:color w:val="auto"/>
        </w:rPr>
        <w:t xml:space="preserve">Na espécie, não se refuta, há colisão de princípios e direitos constitucionais. Contudo, certo é que </w:t>
      </w:r>
      <w:r w:rsidRPr="000302FA">
        <w:rPr>
          <w:rFonts w:eastAsia="Times New Roman"/>
          <w:i/>
          <w:color w:val="auto"/>
        </w:rPr>
        <w:t>as necessidades individuais prevalecem sobre qualquer outro inscrito na Carta Política</w:t>
      </w:r>
      <w:r w:rsidRPr="000302FA">
        <w:rPr>
          <w:rFonts w:eastAsia="Times New Roman"/>
          <w:color w:val="auto"/>
        </w:rPr>
        <w:t xml:space="preserve">. </w:t>
      </w:r>
    </w:p>
    <w:p w:rsidR="000302FA" w:rsidRPr="000302FA" w:rsidRDefault="000302FA" w:rsidP="000302FA">
      <w:pPr>
        <w:rPr>
          <w:rFonts w:eastAsia="Times New Roman"/>
          <w:color w:val="auto"/>
        </w:rPr>
      </w:pPr>
      <w:r w:rsidRPr="000302FA">
        <w:rPr>
          <w:rFonts w:eastAsia="Times New Roman"/>
          <w:color w:val="auto"/>
        </w:rPr>
        <w:t xml:space="preserve"> </w:t>
      </w:r>
      <w:r w:rsidRPr="000302FA">
        <w:rPr>
          <w:rFonts w:eastAsia="Times New Roman"/>
          <w:color w:val="auto"/>
        </w:rPr>
        <w:tab/>
        <w:t>Os direitos do indivíduo, provenientes da Constituição, tais como à saúde e à vida (</w:t>
      </w:r>
      <w:r w:rsidRPr="000302FA">
        <w:rPr>
          <w:rFonts w:eastAsia="Times New Roman"/>
          <w:b/>
          <w:color w:val="auto"/>
        </w:rPr>
        <w:t xml:space="preserve">CF, art. 1°, inc. II, art. 5°, </w:t>
      </w:r>
      <w:r w:rsidRPr="000302FA">
        <w:rPr>
          <w:rFonts w:eastAsia="Times New Roman"/>
          <w:b/>
          <w:i/>
          <w:color w:val="auto"/>
        </w:rPr>
        <w:t>caput</w:t>
      </w:r>
      <w:r w:rsidRPr="000302FA">
        <w:rPr>
          <w:rFonts w:eastAsia="Times New Roman"/>
          <w:b/>
          <w:color w:val="auto"/>
        </w:rPr>
        <w:t xml:space="preserve"> e art. 196</w:t>
      </w:r>
      <w:r w:rsidRPr="000302FA">
        <w:rPr>
          <w:rFonts w:eastAsia="Times New Roman"/>
          <w:color w:val="auto"/>
        </w:rPr>
        <w:t>), predominam sobre os direitos atinentes à coletividade. É dizer, esses, que visam à política social e econômica do Estado, embora conflitem, cedem àqueles. Assim, as carências, orçamentárias/financeiras, não são justificativas suficientes que impeçam o pleito em liça.</w:t>
      </w:r>
    </w:p>
    <w:p w:rsidR="000302FA" w:rsidRPr="000302FA" w:rsidRDefault="000302FA" w:rsidP="000302FA">
      <w:pPr>
        <w:rPr>
          <w:rFonts w:eastAsia="Times New Roman"/>
          <w:color w:val="auto"/>
        </w:rPr>
      </w:pPr>
      <w:r w:rsidRPr="000302FA">
        <w:rPr>
          <w:rFonts w:eastAsia="Times New Roman"/>
          <w:color w:val="auto"/>
        </w:rPr>
        <w:t xml:space="preserve"> </w:t>
      </w:r>
      <w:r w:rsidRPr="000302FA">
        <w:rPr>
          <w:rFonts w:eastAsia="Times New Roman"/>
          <w:color w:val="auto"/>
        </w:rPr>
        <w:tab/>
        <w:t xml:space="preserve">Desse modo, é elementar o argumento à objeção, com alicerce na tese da </w:t>
      </w:r>
      <w:r w:rsidRPr="000302FA">
        <w:rPr>
          <w:rFonts w:eastAsia="Times New Roman"/>
          <w:b/>
          <w:color w:val="auto"/>
          <w:u w:val="words"/>
        </w:rPr>
        <w:t>reserva do possível</w:t>
      </w:r>
      <w:r w:rsidRPr="000302FA">
        <w:rPr>
          <w:rFonts w:eastAsia="Times New Roman"/>
          <w:b/>
          <w:color w:val="auto"/>
        </w:rPr>
        <w:t>,</w:t>
      </w:r>
      <w:r w:rsidRPr="000302FA">
        <w:rPr>
          <w:rFonts w:eastAsia="Times New Roman"/>
          <w:color w:val="auto"/>
        </w:rPr>
        <w:t xml:space="preserve"> ante às obrigações fundamentais de todo e qualquer cidadão, as quais insculpidas na Carta Política. Não há motivos para se impor essa submissão à parte necessitada, sobremaneira quando, no caso, reclama bem inerente à vida e à saúde. Nem mesmo a qualquer disciplina administrativa. </w:t>
      </w:r>
    </w:p>
    <w:p w:rsidR="000302FA" w:rsidRPr="000302FA" w:rsidRDefault="000302FA" w:rsidP="000302FA">
      <w:pPr>
        <w:rPr>
          <w:rFonts w:eastAsia="Times New Roman"/>
          <w:color w:val="auto"/>
        </w:rPr>
      </w:pPr>
      <w:r w:rsidRPr="000302FA">
        <w:rPr>
          <w:rFonts w:eastAsia="Times New Roman"/>
          <w:color w:val="auto"/>
        </w:rPr>
        <w:t xml:space="preserve"> </w:t>
      </w:r>
      <w:r w:rsidRPr="000302FA">
        <w:rPr>
          <w:rFonts w:eastAsia="Times New Roman"/>
          <w:color w:val="auto"/>
        </w:rPr>
        <w:tab/>
        <w:t>Destarte, o direito à saúde, insistimos, não está sujeito a quaisquer condições do ente estatal. Ao revés disso, vincula-se ao dever, imposto ao Estado, de prestar absoluta assistência médica e farmacêutica aos que delas necessitam.</w:t>
      </w:r>
    </w:p>
    <w:p w:rsidR="000302FA" w:rsidRPr="000302FA" w:rsidRDefault="000302FA" w:rsidP="000302FA">
      <w:pPr>
        <w:tabs>
          <w:tab w:val="clear" w:pos="2268"/>
        </w:tabs>
        <w:autoSpaceDE w:val="0"/>
        <w:autoSpaceDN w:val="0"/>
        <w:adjustRightInd w:val="0"/>
        <w:spacing w:after="0"/>
        <w:ind w:firstLine="2268"/>
        <w:rPr>
          <w:rFonts w:eastAsia="Times New Roman"/>
          <w:color w:val="000000"/>
          <w:sz w:val="24"/>
          <w:szCs w:val="24"/>
        </w:rPr>
      </w:pPr>
      <w:r w:rsidRPr="000302FA">
        <w:rPr>
          <w:rFonts w:eastAsia="Times New Roman"/>
          <w:color w:val="000000"/>
          <w:szCs w:val="24"/>
        </w:rPr>
        <w:t>Por outro bordo, tal matéria já fora alvo de decisão proferida pelo</w:t>
      </w:r>
      <w:r w:rsidRPr="000302FA">
        <w:rPr>
          <w:rFonts w:eastAsia="Times New Roman"/>
          <w:b/>
          <w:color w:val="000000"/>
          <w:szCs w:val="24"/>
        </w:rPr>
        <w:t xml:space="preserve"> Egrégio Supremo Tribunal Federal</w:t>
      </w:r>
      <w:r w:rsidRPr="000302FA">
        <w:rPr>
          <w:rFonts w:eastAsia="Times New Roman"/>
          <w:color w:val="000000"/>
          <w:szCs w:val="24"/>
        </w:rPr>
        <w:t xml:space="preserve"> na </w:t>
      </w:r>
      <w:r w:rsidRPr="000302FA">
        <w:rPr>
          <w:rFonts w:eastAsia="Times New Roman"/>
          <w:b/>
          <w:color w:val="000000"/>
          <w:szCs w:val="24"/>
        </w:rPr>
        <w:t>ADPF nr. 45</w:t>
      </w:r>
      <w:r w:rsidRPr="000302FA">
        <w:rPr>
          <w:rFonts w:eastAsia="Times New Roman"/>
          <w:color w:val="000000"/>
          <w:szCs w:val="24"/>
        </w:rPr>
        <w:t xml:space="preserve">, em voto da lavra do </w:t>
      </w:r>
      <w:r w:rsidRPr="000302FA">
        <w:rPr>
          <w:rFonts w:eastAsia="Times New Roman"/>
          <w:b/>
          <w:color w:val="000000"/>
          <w:szCs w:val="24"/>
        </w:rPr>
        <w:t>Ministro Celso de Mello</w:t>
      </w:r>
      <w:r w:rsidRPr="000302FA">
        <w:rPr>
          <w:rFonts w:eastAsia="Times New Roman"/>
          <w:color w:val="000000"/>
          <w:szCs w:val="24"/>
        </w:rPr>
        <w:t xml:space="preserve">, cujo trecho de importância ora transcrevemos, o qual consta da ementa objeto do </w:t>
      </w:r>
      <w:r w:rsidRPr="000302FA">
        <w:rPr>
          <w:rFonts w:eastAsia="Times New Roman"/>
          <w:b/>
          <w:color w:val="000000"/>
          <w:szCs w:val="24"/>
        </w:rPr>
        <w:t>Recurso Extraordinário n° 961512</w:t>
      </w:r>
      <w:r w:rsidRPr="000302FA">
        <w:rPr>
          <w:rFonts w:eastAsia="Times New Roman"/>
          <w:color w:val="000000"/>
          <w:szCs w:val="24"/>
        </w:rPr>
        <w:t xml:space="preserve">, </w:t>
      </w:r>
      <w:r w:rsidRPr="000302FA">
        <w:rPr>
          <w:rFonts w:eastAsia="Times New Roman"/>
          <w:i/>
          <w:color w:val="000000"/>
          <w:szCs w:val="24"/>
        </w:rPr>
        <w:t xml:space="preserve">verbo ad verbum: </w:t>
      </w:r>
    </w:p>
    <w:p w:rsidR="000302FA" w:rsidRPr="000302FA" w:rsidRDefault="000302FA" w:rsidP="000302FA">
      <w:pPr>
        <w:tabs>
          <w:tab w:val="clear" w:pos="2268"/>
        </w:tabs>
        <w:autoSpaceDE w:val="0"/>
        <w:autoSpaceDN w:val="0"/>
        <w:adjustRightInd w:val="0"/>
        <w:spacing w:after="0"/>
        <w:rPr>
          <w:rFonts w:eastAsia="Times New Roman"/>
          <w:color w:val="000000"/>
          <w:szCs w:val="24"/>
        </w:rPr>
      </w:pPr>
    </w:p>
    <w:p w:rsidR="000302FA" w:rsidRPr="000302FA" w:rsidRDefault="000302FA" w:rsidP="000302FA">
      <w:pPr>
        <w:pBdr>
          <w:left w:val="single" w:sz="4" w:space="4" w:color="auto"/>
        </w:pBdr>
        <w:ind w:left="720"/>
        <w:rPr>
          <w:rFonts w:ascii="Calibri" w:eastAsia="Times New Roman" w:hAnsi="Calibri"/>
          <w:color w:val="auto"/>
          <w:sz w:val="24"/>
        </w:rPr>
      </w:pPr>
      <w:r w:rsidRPr="000302FA">
        <w:rPr>
          <w:rFonts w:ascii="Calibri" w:eastAsia="Times New Roman" w:hAnsi="Calibri"/>
          <w:color w:val="auto"/>
          <w:sz w:val="26"/>
        </w:rPr>
        <w:t xml:space="preserve">“Ao julgar a ADPF 45/DF, Rel. Min. CELSO DE MELLO, proferi decisão assim ementada (Informativo/STF nº 345/2004): </w:t>
      </w:r>
    </w:p>
    <w:p w:rsidR="000302FA" w:rsidRPr="000302FA" w:rsidRDefault="000302FA" w:rsidP="000302FA">
      <w:pPr>
        <w:pBdr>
          <w:left w:val="single" w:sz="4" w:space="4" w:color="auto"/>
        </w:pBdr>
        <w:ind w:left="720"/>
        <w:rPr>
          <w:rFonts w:ascii="Calibri" w:eastAsia="Times New Roman" w:hAnsi="Calibri"/>
          <w:color w:val="auto"/>
          <w:sz w:val="26"/>
        </w:rPr>
      </w:pPr>
      <w:r w:rsidRPr="000302FA">
        <w:rPr>
          <w:rFonts w:ascii="Calibri" w:eastAsia="Times New Roman" w:hAnsi="Calibri"/>
          <w:color w:val="auto"/>
          <w:sz w:val="26"/>
        </w:rPr>
        <w:t>(...)</w:t>
      </w:r>
    </w:p>
    <w:p w:rsidR="000302FA" w:rsidRPr="000302FA" w:rsidRDefault="000302FA" w:rsidP="000302FA">
      <w:pPr>
        <w:pBdr>
          <w:left w:val="single" w:sz="4" w:space="4" w:color="auto"/>
        </w:pBdr>
        <w:ind w:left="720"/>
        <w:rPr>
          <w:rFonts w:ascii="Calibri" w:eastAsia="Times New Roman" w:hAnsi="Calibri"/>
          <w:color w:val="auto"/>
          <w:sz w:val="26"/>
        </w:rPr>
      </w:pPr>
      <w:r w:rsidRPr="000302FA">
        <w:rPr>
          <w:rFonts w:ascii="Calibri" w:eastAsia="Times New Roman" w:hAnsi="Calibri"/>
          <w:color w:val="auto"/>
          <w:sz w:val="26"/>
        </w:rPr>
        <w:t xml:space="preserve">Cumpre advertir, desse modo, que a cláusula da “reserva do possível”, ressalvada a ocorrência de justo motivo objetivamente aferível, não pode ser invocada, pelo Estado, com a finalidade de exonerar-se, dolosamente, do cumprimento de suas obrigações constitucionais, notadamente quando dessa conduta governamental negativa puder resultar nulificação ou, até mesmo, aniquilação de direitos constitucionais impregnados de um sentido de essencial fundamentalidade. </w:t>
      </w:r>
    </w:p>
    <w:p w:rsidR="000302FA" w:rsidRPr="000302FA" w:rsidRDefault="000302FA" w:rsidP="000302FA">
      <w:pPr>
        <w:pBdr>
          <w:left w:val="single" w:sz="4" w:space="4" w:color="auto"/>
        </w:pBdr>
        <w:ind w:left="720"/>
        <w:rPr>
          <w:rFonts w:ascii="Calibri" w:eastAsia="Times New Roman" w:hAnsi="Calibri"/>
          <w:color w:val="auto"/>
          <w:sz w:val="24"/>
          <w:lang w:val="es-419"/>
        </w:rPr>
      </w:pPr>
      <w:r w:rsidRPr="000302FA">
        <w:rPr>
          <w:rFonts w:ascii="Calibri" w:eastAsia="Times New Roman" w:hAnsi="Calibri"/>
          <w:color w:val="auto"/>
          <w:sz w:val="26"/>
          <w:lang w:val="es-419"/>
        </w:rPr>
        <w:t>( ... ) (STF; RE 961512; Rel. Min. Celso de Mello; DJE 27/06/2016; Pág. 153)</w:t>
      </w:r>
    </w:p>
    <w:p w:rsidR="000302FA" w:rsidRPr="000302FA" w:rsidRDefault="000302FA" w:rsidP="000302FA">
      <w:pPr>
        <w:rPr>
          <w:rFonts w:eastAsia="Times New Roman"/>
          <w:color w:val="auto"/>
          <w:lang w:val="es-419"/>
        </w:rPr>
      </w:pPr>
    </w:p>
    <w:p w:rsidR="000302FA" w:rsidRPr="000302FA" w:rsidRDefault="000302FA" w:rsidP="000302FA">
      <w:pPr>
        <w:rPr>
          <w:rFonts w:eastAsia="Times New Roman"/>
          <w:color w:val="000000"/>
          <w:szCs w:val="24"/>
        </w:rPr>
      </w:pPr>
      <w:r w:rsidRPr="000302FA">
        <w:rPr>
          <w:rFonts w:eastAsia="Times New Roman"/>
          <w:color w:val="auto"/>
          <w:lang w:val="es-419"/>
        </w:rPr>
        <w:t xml:space="preserve"> </w:t>
      </w:r>
      <w:r w:rsidRPr="000302FA">
        <w:rPr>
          <w:rFonts w:eastAsia="Times New Roman"/>
          <w:color w:val="auto"/>
          <w:lang w:val="es-419"/>
        </w:rPr>
        <w:tab/>
      </w:r>
      <w:r w:rsidRPr="000302FA">
        <w:rPr>
          <w:rFonts w:eastAsia="Times New Roman"/>
          <w:color w:val="auto"/>
        </w:rPr>
        <w:t xml:space="preserve">Com o mesmo enfoque, convém ressalvar o magistério de </w:t>
      </w:r>
      <w:r w:rsidRPr="000302FA">
        <w:rPr>
          <w:rFonts w:eastAsia="Times New Roman"/>
          <w:b/>
          <w:color w:val="auto"/>
        </w:rPr>
        <w:t>Irene Patrícia Nohara</w:t>
      </w:r>
      <w:r w:rsidRPr="000302FA">
        <w:rPr>
          <w:rFonts w:eastAsia="Times New Roman"/>
          <w:color w:val="auto"/>
        </w:rPr>
        <w:t>:</w:t>
      </w:r>
    </w:p>
    <w:p w:rsidR="000302FA" w:rsidRPr="000302FA" w:rsidRDefault="000302FA" w:rsidP="000302FA">
      <w:pPr>
        <w:pBdr>
          <w:top w:val="single" w:sz="4" w:space="1" w:color="auto"/>
          <w:left w:val="single" w:sz="4" w:space="4" w:color="auto"/>
          <w:bottom w:val="single" w:sz="4" w:space="1" w:color="auto"/>
          <w:right w:val="single" w:sz="4" w:space="4" w:color="auto"/>
        </w:pBdr>
        <w:shd w:val="clear" w:color="auto" w:fill="F2F2F2"/>
        <w:spacing w:before="120"/>
        <w:ind w:left="708"/>
        <w:rPr>
          <w:rFonts w:ascii="Cambria" w:eastAsia="Times New Roman" w:hAnsi="Cambria"/>
          <w:color w:val="auto"/>
          <w:sz w:val="24"/>
        </w:rPr>
      </w:pPr>
      <w:r w:rsidRPr="000302FA">
        <w:rPr>
          <w:rFonts w:ascii="Cambria" w:eastAsia="Times New Roman" w:hAnsi="Cambria"/>
          <w:color w:val="auto"/>
          <w:sz w:val="26"/>
        </w:rPr>
        <w:t>“</w:t>
      </w:r>
      <w:r w:rsidRPr="000302FA">
        <w:rPr>
          <w:rFonts w:ascii="Cambria" w:eastAsia="Times New Roman" w:hAnsi="Cambria"/>
          <w:b/>
          <w:color w:val="auto"/>
          <w:sz w:val="26"/>
        </w:rPr>
        <w:t>9.2.2 - Controle judicial das políticas públicas: reserva do possível e mínimo existencial</w:t>
      </w:r>
    </w:p>
    <w:p w:rsidR="000302FA" w:rsidRPr="000302FA" w:rsidRDefault="000302FA" w:rsidP="000302FA">
      <w:pPr>
        <w:pBdr>
          <w:top w:val="single" w:sz="4" w:space="1" w:color="auto"/>
          <w:left w:val="single" w:sz="4" w:space="4" w:color="auto"/>
          <w:bottom w:val="single" w:sz="4" w:space="1" w:color="auto"/>
          <w:right w:val="single" w:sz="4" w:space="4" w:color="auto"/>
        </w:pBdr>
        <w:shd w:val="clear" w:color="auto" w:fill="F2F2F2"/>
        <w:spacing w:before="120"/>
        <w:ind w:left="708"/>
        <w:rPr>
          <w:rFonts w:ascii="Cambria" w:eastAsia="Times New Roman" w:hAnsi="Cambria"/>
          <w:color w:val="auto"/>
          <w:sz w:val="24"/>
        </w:rPr>
      </w:pPr>
      <w:r w:rsidRPr="000302FA">
        <w:rPr>
          <w:rFonts w:ascii="Cambria" w:eastAsia="Times New Roman" w:hAnsi="Cambria"/>
          <w:color w:val="auto"/>
          <w:sz w:val="26"/>
        </w:rPr>
        <w:t>Quando se menciona que determinados direitos sociais são justiciáveis, isto é, são pleiteáveis no Judiciário, caso não sejam assegurados pelos demais Poderes, é comum que seja apresentado o argumento da reserva do possível.</w:t>
      </w:r>
    </w:p>
    <w:p w:rsidR="000302FA" w:rsidRPr="000302FA" w:rsidRDefault="000302FA" w:rsidP="000302FA">
      <w:pPr>
        <w:pBdr>
          <w:top w:val="single" w:sz="4" w:space="1" w:color="auto"/>
          <w:left w:val="single" w:sz="4" w:space="4" w:color="auto"/>
          <w:bottom w:val="single" w:sz="4" w:space="1" w:color="auto"/>
          <w:right w:val="single" w:sz="4" w:space="4" w:color="auto"/>
        </w:pBdr>
        <w:shd w:val="clear" w:color="auto" w:fill="F2F2F2"/>
        <w:spacing w:before="120"/>
        <w:ind w:left="708"/>
        <w:rPr>
          <w:rFonts w:ascii="Cambria" w:eastAsia="Times New Roman" w:hAnsi="Cambria"/>
          <w:color w:val="auto"/>
          <w:sz w:val="24"/>
        </w:rPr>
      </w:pPr>
      <w:r w:rsidRPr="000302FA">
        <w:rPr>
          <w:rFonts w:ascii="Cambria" w:eastAsia="Times New Roman" w:hAnsi="Cambria"/>
          <w:color w:val="auto"/>
          <w:sz w:val="26"/>
        </w:rPr>
        <w:t>Trata-se de indagação relacionada com os custos orçamentários para a efetiva garantia dos direitos sociais. A terminologia originou-se na Alemanha, onde se discutia o que razoavelmente as pessoas podem esperar da sociedade, tendo sido empregada em decisão judicial na qual o Tribunal Constitucional alemão denegou a ampliação do número de vagas nas universidades públicas alemãs.</w:t>
      </w:r>
    </w:p>
    <w:p w:rsidR="000302FA" w:rsidRPr="000302FA" w:rsidRDefault="000302FA" w:rsidP="000302FA">
      <w:pPr>
        <w:pBdr>
          <w:top w:val="single" w:sz="4" w:space="1" w:color="auto"/>
          <w:left w:val="single" w:sz="4" w:space="4" w:color="auto"/>
          <w:bottom w:val="single" w:sz="4" w:space="1" w:color="auto"/>
          <w:right w:val="single" w:sz="4" w:space="4" w:color="auto"/>
        </w:pBdr>
        <w:shd w:val="clear" w:color="auto" w:fill="F2F2F2"/>
        <w:spacing w:before="120"/>
        <w:ind w:left="708"/>
        <w:rPr>
          <w:rFonts w:ascii="Cambria" w:eastAsia="Times New Roman" w:hAnsi="Cambria"/>
          <w:color w:val="auto"/>
          <w:sz w:val="24"/>
        </w:rPr>
      </w:pPr>
      <w:r w:rsidRPr="000302FA">
        <w:rPr>
          <w:rFonts w:ascii="Cambria" w:eastAsia="Times New Roman" w:hAnsi="Cambria"/>
          <w:color w:val="auto"/>
          <w:sz w:val="26"/>
        </w:rPr>
        <w:t>O Tribunal Constitucional alemão não acolheu a obrigação de o Estado oferecer uma quantidade suficiente a atender todos os estudantes de vagas em universidades públicas. Contudo, no Brasil, a reserva do possível acompanhou a indagação sobre se haveria reservas orçamentárias e financeiras suficientes para garantir a efetivação de direitos sociais, dado que possuem caráter prestacional.</w:t>
      </w:r>
    </w:p>
    <w:p w:rsidR="000302FA" w:rsidRPr="000302FA" w:rsidRDefault="000302FA" w:rsidP="000302FA">
      <w:pPr>
        <w:pBdr>
          <w:top w:val="single" w:sz="4" w:space="1" w:color="auto"/>
          <w:left w:val="single" w:sz="4" w:space="4" w:color="auto"/>
          <w:bottom w:val="single" w:sz="4" w:space="1" w:color="auto"/>
          <w:right w:val="single" w:sz="4" w:space="4" w:color="auto"/>
        </w:pBdr>
        <w:shd w:val="clear" w:color="auto" w:fill="F2F2F2"/>
        <w:spacing w:before="120"/>
        <w:ind w:left="708"/>
        <w:rPr>
          <w:rFonts w:ascii="Cambria" w:eastAsia="Times New Roman" w:hAnsi="Cambria"/>
          <w:color w:val="auto"/>
          <w:sz w:val="24"/>
        </w:rPr>
      </w:pPr>
      <w:r w:rsidRPr="000302FA">
        <w:rPr>
          <w:rFonts w:ascii="Cambria" w:eastAsia="Times New Roman" w:hAnsi="Cambria"/>
          <w:color w:val="auto"/>
          <w:sz w:val="26"/>
        </w:rPr>
        <w:t xml:space="preserve">Geralmente ela é contrastada com a noção de mínimo existencial, que acolhe o fundamento da dignidade da pessoa humana. </w:t>
      </w:r>
    </w:p>
    <w:p w:rsidR="000302FA" w:rsidRPr="000302FA" w:rsidRDefault="000302FA" w:rsidP="000302FA">
      <w:pPr>
        <w:pBdr>
          <w:top w:val="single" w:sz="4" w:space="1" w:color="auto"/>
          <w:left w:val="single" w:sz="4" w:space="4" w:color="auto"/>
          <w:bottom w:val="single" w:sz="4" w:space="1" w:color="auto"/>
          <w:right w:val="single" w:sz="4" w:space="4" w:color="auto"/>
        </w:pBdr>
        <w:shd w:val="clear" w:color="auto" w:fill="F2F2F2"/>
        <w:spacing w:before="120"/>
        <w:ind w:left="708"/>
        <w:rPr>
          <w:rFonts w:ascii="Cambria" w:eastAsia="Times New Roman" w:hAnsi="Cambria"/>
          <w:color w:val="auto"/>
          <w:sz w:val="24"/>
        </w:rPr>
      </w:pPr>
      <w:r w:rsidRPr="000302FA">
        <w:rPr>
          <w:rFonts w:ascii="Cambria" w:eastAsia="Times New Roman" w:hAnsi="Cambria"/>
          <w:color w:val="auto"/>
          <w:sz w:val="26"/>
        </w:rPr>
        <w:t>( ... )</w:t>
      </w:r>
    </w:p>
    <w:p w:rsidR="000302FA" w:rsidRPr="000302FA" w:rsidRDefault="000302FA" w:rsidP="000302FA">
      <w:pPr>
        <w:pBdr>
          <w:top w:val="single" w:sz="4" w:space="1" w:color="auto"/>
          <w:left w:val="single" w:sz="4" w:space="4" w:color="auto"/>
          <w:bottom w:val="single" w:sz="4" w:space="1" w:color="auto"/>
          <w:right w:val="single" w:sz="4" w:space="4" w:color="auto"/>
        </w:pBdr>
        <w:shd w:val="clear" w:color="auto" w:fill="F2F2F2"/>
        <w:spacing w:before="120"/>
        <w:ind w:left="708"/>
        <w:rPr>
          <w:rFonts w:ascii="Cambria" w:eastAsia="Times New Roman" w:hAnsi="Cambria"/>
          <w:color w:val="auto"/>
          <w:sz w:val="24"/>
        </w:rPr>
      </w:pPr>
      <w:r w:rsidRPr="000302FA">
        <w:rPr>
          <w:rFonts w:ascii="Cambria" w:eastAsia="Times New Roman" w:hAnsi="Cambria"/>
          <w:color w:val="auto"/>
          <w:sz w:val="26"/>
        </w:rPr>
        <w:t xml:space="preserve">Ressalte-se, pois, que, segundo adverte Celso Antônio Bandeira de Mello, “a existência dos chamados conceitos vagos, fluidos ou imprecisos nas regras concernentes à Justiça Social não é impediente a que o Judiciário lhes reconheça, in concreto, o âmbito significativo”. Concorda-se com tal afirmativa, pois o reconhecimento do direito irá depender, a nosso ver, não apenas do grau de aplicabilidade da norma, mas também das circunstâncias do caso concreto, que pode levar o intérprete à situação de vinculação em vez da discricionariedade, sendo ainda interpretação contemporânea que se garanta máxima efetividade aos direitos fundamentais, conforme será visto a seguir. (NOHARA, Irene Patrícia. </w:t>
      </w:r>
      <w:r w:rsidRPr="000302FA">
        <w:rPr>
          <w:rFonts w:ascii="Cambria" w:eastAsia="Times New Roman" w:hAnsi="Cambria"/>
          <w:i/>
          <w:color w:val="auto"/>
          <w:sz w:val="26"/>
        </w:rPr>
        <w:t>Direito administrativo</w:t>
      </w:r>
      <w:r w:rsidRPr="000302FA">
        <w:rPr>
          <w:rFonts w:ascii="Cambria" w:eastAsia="Times New Roman" w:hAnsi="Cambria"/>
          <w:color w:val="auto"/>
          <w:sz w:val="26"/>
        </w:rPr>
        <w:t xml:space="preserve"> [livro eletrônico]. 6ª Ed. São Paulo: Atlas, 03/2016. Epub. ISBN 978-85-970-0567-7)</w:t>
      </w:r>
    </w:p>
    <w:p w:rsidR="000302FA" w:rsidRPr="000302FA" w:rsidRDefault="000302FA" w:rsidP="000302FA">
      <w:pPr>
        <w:tabs>
          <w:tab w:val="clear" w:pos="2268"/>
        </w:tabs>
        <w:autoSpaceDE w:val="0"/>
        <w:autoSpaceDN w:val="0"/>
        <w:adjustRightInd w:val="0"/>
        <w:spacing w:after="0"/>
        <w:ind w:firstLine="2268"/>
        <w:rPr>
          <w:rFonts w:eastAsia="Times New Roman"/>
          <w:color w:val="000000"/>
          <w:szCs w:val="24"/>
        </w:rPr>
      </w:pPr>
    </w:p>
    <w:p w:rsidR="000302FA" w:rsidRPr="000302FA" w:rsidRDefault="000302FA" w:rsidP="000302FA">
      <w:pPr>
        <w:rPr>
          <w:rFonts w:eastAsia="Times New Roman"/>
          <w:color w:val="auto"/>
        </w:rPr>
      </w:pPr>
      <w:r w:rsidRPr="000302FA">
        <w:rPr>
          <w:rFonts w:eastAsia="Times New Roman"/>
          <w:color w:val="auto"/>
        </w:rPr>
        <w:t xml:space="preserve"> </w:t>
      </w:r>
      <w:r w:rsidRPr="000302FA">
        <w:rPr>
          <w:rFonts w:eastAsia="Times New Roman"/>
          <w:color w:val="auto"/>
        </w:rPr>
        <w:tab/>
        <w:t>É altamente ilustrativo, ainda, transcrever o seguinte aresto, originário do STJ:</w:t>
      </w:r>
    </w:p>
    <w:p w:rsidR="000302FA" w:rsidRPr="000302FA" w:rsidRDefault="000302FA" w:rsidP="000302FA">
      <w:pPr>
        <w:pBdr>
          <w:left w:val="single" w:sz="4" w:space="4" w:color="auto"/>
        </w:pBdr>
        <w:ind w:left="720"/>
        <w:rPr>
          <w:rFonts w:ascii="Calibri" w:hAnsi="Calibri"/>
          <w:b/>
          <w:sz w:val="26"/>
        </w:rPr>
      </w:pPr>
      <w:r w:rsidRPr="000302FA">
        <w:rPr>
          <w:rFonts w:ascii="Calibri" w:hAnsi="Calibri"/>
          <w:b/>
          <w:sz w:val="26"/>
        </w:rPr>
        <w:t xml:space="preserve">CONSTITUCIONAL. DIREITO À EDUCAÇÃO. MATRÍCULA EM VAGA EM ESCOLA DE EDUCAÇÃO INFANTIL. ACÓRDÃO BASEADO EM FUNDAMENTO CONSTITUCIONAL. IMPOSSIBILIDADE DE APRECIAÇÃO DA MATÉRIA EM RECURSO ESPECIAL, SOB PENA DE USURPAÇÃO DA COMPETÊNCIA DO STF. </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1. Trata-se, na origem, de Ação Ordinária com pedido de tutela antecipada proposta pelo recorrido contra o Município de Porto Alegre na qual busca a efetivação de matrícula de menor em escola de educação infantil da rede pública. 2. O Tribunal de origem manteve a sentença que julgou procedente o pedido por entender que "a Constituição Federal é clara ao assegurar, no inciso IV do art. 208, o direito à educação, entre outros direitos sociais fundamentais, estando regulamentada também na Lei nº 9.394/96, que institui diretrizes e bases da educação, atribuindo aos Municípios o dever correspondente (...) Nessa esteira, além de reafirmar a possibilidade de intervenção judicial para a concretização dessa garantia, também reafirmo o entendimento de que não há cogitar óbice a sua realização em razão de meras alegações relativas à ausência de previsão orçamentária. Não se aplica, in casu, o princípio da reserva do possível. Submissão dos direitos fundamentais prestacionais aos recursos existentes. , sobrepondo-se a ele, isso sim, o princípio da máxima efetividade da Magna Carta, ou seja, o dever do Estado em promover o bem-estar social, pelo qual se conferem às normas constitucionais sentido amplo de eficácia, ou operacionalidade prevalente, como preconizado por Joaquim Gomes Canotilho, sob pena de admitir-se um retrocesso na ordem institucional dos direitos fundamentais. " 3. Na leitura dos autos verifico que, muito embora tenham sido citados dispositivos infraconstitucionais, a matéria foi dirimida sob enfoque eminentemente constitucional. Descabe, pois, ao STJ examinar a questão, porquanto reformar o julgado significa usurpar competência do STF. 4. Recurso Especial não conhecido. (STJ; REsp 1.666.540; Proc. 2017/0070005-4; RS; Segunda Turma; Rel. Min. Herman Benjamin; DJE 30/06/2017)</w:t>
      </w:r>
    </w:p>
    <w:p w:rsidR="000302FA" w:rsidRPr="000302FA" w:rsidRDefault="000302FA" w:rsidP="000302FA">
      <w:pPr>
        <w:rPr>
          <w:rFonts w:eastAsia="Times New Roman"/>
          <w:color w:val="000000"/>
          <w:szCs w:val="24"/>
        </w:rPr>
      </w:pPr>
      <w:r w:rsidRPr="000302FA">
        <w:rPr>
          <w:rFonts w:eastAsia="Times New Roman"/>
          <w:color w:val="000000"/>
          <w:szCs w:val="24"/>
        </w:rPr>
        <w:tab/>
      </w:r>
    </w:p>
    <w:p w:rsidR="000302FA" w:rsidRPr="000302FA" w:rsidRDefault="000302FA" w:rsidP="000302FA">
      <w:pPr>
        <w:rPr>
          <w:rFonts w:eastAsia="Times New Roman"/>
          <w:color w:val="000000"/>
          <w:szCs w:val="24"/>
        </w:rPr>
      </w:pPr>
      <w:r w:rsidRPr="000302FA">
        <w:rPr>
          <w:rFonts w:eastAsia="Times New Roman"/>
          <w:color w:val="000000"/>
          <w:szCs w:val="24"/>
        </w:rPr>
        <w:t xml:space="preserve"> </w:t>
      </w:r>
      <w:r w:rsidRPr="000302FA">
        <w:rPr>
          <w:rFonts w:eastAsia="Times New Roman"/>
          <w:color w:val="000000"/>
          <w:szCs w:val="24"/>
        </w:rPr>
        <w:tab/>
        <w:t xml:space="preserve">Assim sendo, cabe ao Juiz-Estado ponderar, no caso concreto, a colisão entre os bens jurídicos antagônicos. Por isso, deve distanciar toda e qualquer premissa direcionada à proteção de recursos financeiros do Estado. </w:t>
      </w:r>
    </w:p>
    <w:p w:rsidR="000302FA" w:rsidRPr="000302FA" w:rsidRDefault="000302FA" w:rsidP="000302FA">
      <w:pPr>
        <w:rPr>
          <w:rFonts w:eastAsia="Times New Roman"/>
          <w:color w:val="000000"/>
          <w:szCs w:val="24"/>
        </w:rPr>
      </w:pPr>
      <w:r w:rsidRPr="000302FA">
        <w:rPr>
          <w:rFonts w:eastAsia="Times New Roman"/>
          <w:color w:val="000000"/>
          <w:szCs w:val="24"/>
        </w:rPr>
        <w:t xml:space="preserve"> </w:t>
      </w:r>
      <w:r w:rsidRPr="000302FA">
        <w:rPr>
          <w:rFonts w:eastAsia="Times New Roman"/>
          <w:color w:val="000000"/>
          <w:szCs w:val="24"/>
        </w:rPr>
        <w:tab/>
        <w:t>Acrescente-se que, a ausência de previsão orçamentária, para o fornecimento dos procedimentos médicos, não é empecilho a prevalecer frente à ordem constitucionalmente, estatuída de priorização da saúde. Eventual deliberação a respeito da repartição de responsabilidade, compete unicamente aos entes federativos, a ser realizada em momento oportuno, tendo em vista a solidariedade existente entre todos eles.</w:t>
      </w:r>
    </w:p>
    <w:p w:rsidR="000302FA" w:rsidRPr="000302FA" w:rsidRDefault="000302FA" w:rsidP="000302FA">
      <w:pPr>
        <w:rPr>
          <w:rFonts w:eastAsia="Times New Roman"/>
          <w:color w:val="000000"/>
          <w:szCs w:val="24"/>
        </w:rPr>
      </w:pPr>
      <w:r w:rsidRPr="000302FA">
        <w:rPr>
          <w:rFonts w:eastAsia="Times New Roman"/>
          <w:color w:val="000000"/>
          <w:szCs w:val="24"/>
        </w:rPr>
        <w:t xml:space="preserve"> </w:t>
      </w:r>
      <w:r w:rsidRPr="000302FA">
        <w:rPr>
          <w:rFonts w:eastAsia="Times New Roman"/>
          <w:color w:val="000000"/>
          <w:szCs w:val="24"/>
        </w:rPr>
        <w:tab/>
        <w:t>É oportuno pontuar que, para além disso, ainda que o tratamento médico requerido não faça parte da lista de procedimentos fornecidos pelo SUS, é dever do Estado.  É o suficiente, para a constatação de sua necessidade, o atestado emitido pelo médico que acompanha o tratamento da parte autora.</w:t>
      </w:r>
    </w:p>
    <w:p w:rsidR="000302FA" w:rsidRPr="000302FA" w:rsidRDefault="000302FA" w:rsidP="000302FA">
      <w:pPr>
        <w:rPr>
          <w:rFonts w:eastAsia="Times New Roman"/>
          <w:color w:val="000000"/>
          <w:szCs w:val="24"/>
        </w:rPr>
      </w:pPr>
      <w:r w:rsidRPr="000302FA">
        <w:rPr>
          <w:rFonts w:eastAsia="Times New Roman"/>
          <w:color w:val="000000"/>
          <w:szCs w:val="24"/>
        </w:rPr>
        <w:t xml:space="preserve"> </w:t>
      </w:r>
      <w:r w:rsidRPr="000302FA">
        <w:rPr>
          <w:rFonts w:eastAsia="Times New Roman"/>
          <w:color w:val="000000"/>
          <w:szCs w:val="24"/>
        </w:rPr>
        <w:tab/>
        <w:t xml:space="preserve">Com efeito, a falta orçamentária, ilustrativamente; a </w:t>
      </w:r>
      <w:r w:rsidRPr="000302FA">
        <w:rPr>
          <w:rFonts w:eastAsia="Times New Roman"/>
          <w:i/>
          <w:color w:val="000000"/>
          <w:szCs w:val="24"/>
        </w:rPr>
        <w:t>Lei de Responsabilidade Fiscal</w:t>
      </w:r>
      <w:r w:rsidRPr="000302FA">
        <w:rPr>
          <w:rFonts w:eastAsia="Times New Roman"/>
          <w:color w:val="000000"/>
          <w:szCs w:val="24"/>
        </w:rPr>
        <w:t xml:space="preserve">, igualmente; bem assim a </w:t>
      </w:r>
      <w:r w:rsidRPr="000302FA">
        <w:rPr>
          <w:rFonts w:eastAsia="Times New Roman"/>
          <w:i/>
          <w:color w:val="000000"/>
          <w:szCs w:val="24"/>
        </w:rPr>
        <w:t>Lei de Diretrizes Orçamentárias</w:t>
      </w:r>
      <w:r w:rsidRPr="000302FA">
        <w:rPr>
          <w:rFonts w:eastAsia="Times New Roman"/>
          <w:color w:val="000000"/>
          <w:szCs w:val="24"/>
        </w:rPr>
        <w:t xml:space="preserve">, não são questionamentos capazes de elidir o </w:t>
      </w:r>
      <w:r w:rsidRPr="000302FA">
        <w:rPr>
          <w:rFonts w:eastAsia="Times New Roman"/>
          <w:color w:val="000000"/>
          <w:szCs w:val="24"/>
          <w:u w:val="words"/>
        </w:rPr>
        <w:t>benefício fundamental à vida e à saúde</w:t>
      </w:r>
      <w:r w:rsidRPr="000302FA">
        <w:rPr>
          <w:rFonts w:eastAsia="Times New Roman"/>
          <w:color w:val="000000"/>
          <w:szCs w:val="24"/>
        </w:rPr>
        <w:t>, ora perquiridos.</w:t>
      </w:r>
    </w:p>
    <w:p w:rsidR="000302FA" w:rsidRPr="000302FA" w:rsidRDefault="000302FA" w:rsidP="000302FA">
      <w:pPr>
        <w:overflowPunct w:val="0"/>
        <w:autoSpaceDE w:val="0"/>
        <w:autoSpaceDN w:val="0"/>
        <w:adjustRightInd w:val="0"/>
        <w:textAlignment w:val="baseline"/>
        <w:rPr>
          <w:rFonts w:ascii="Arial Rounded MT Bold" w:eastAsia="Times New Roman" w:hAnsi="Arial Rounded MT Bold"/>
          <w:color w:val="auto"/>
          <w:sz w:val="24"/>
          <w:lang w:eastAsia="pt-BR"/>
        </w:rPr>
      </w:pPr>
    </w:p>
    <w:p w:rsidR="000302FA" w:rsidRPr="000302FA" w:rsidRDefault="000302FA" w:rsidP="000302FA">
      <w:pPr>
        <w:overflowPunct w:val="0"/>
        <w:autoSpaceDE w:val="0"/>
        <w:autoSpaceDN w:val="0"/>
        <w:adjustRightInd w:val="0"/>
        <w:textAlignment w:val="baseline"/>
        <w:rPr>
          <w:rFonts w:ascii="Arial Rounded MT Bold" w:eastAsia="Times New Roman" w:hAnsi="Arial Rounded MT Bold"/>
          <w:color w:val="auto"/>
          <w:sz w:val="24"/>
          <w:lang w:eastAsia="pt-BR"/>
        </w:rPr>
      </w:pPr>
      <w:bookmarkStart w:id="1" w:name="_Hlk500518251"/>
      <w:r w:rsidRPr="000302FA">
        <w:rPr>
          <w:rFonts w:ascii="Arial Rounded MT Bold" w:eastAsia="Times New Roman" w:hAnsi="Arial Rounded MT Bold"/>
          <w:color w:val="auto"/>
          <w:sz w:val="24"/>
          <w:lang w:eastAsia="pt-BR"/>
        </w:rPr>
        <w:t>2.3. Com respeito à ofensa ao princípio da universalidade e isonomia</w:t>
      </w:r>
    </w:p>
    <w:bookmarkEnd w:id="1"/>
    <w:p w:rsidR="000302FA" w:rsidRPr="000302FA" w:rsidRDefault="000302FA" w:rsidP="000302FA">
      <w:pPr>
        <w:overflowPunct w:val="0"/>
        <w:autoSpaceDE w:val="0"/>
        <w:autoSpaceDN w:val="0"/>
        <w:adjustRightInd w:val="0"/>
        <w:textAlignment w:val="baseline"/>
        <w:rPr>
          <w:rFonts w:eastAsia="Times New Roman"/>
          <w:color w:val="000000"/>
          <w:szCs w:val="24"/>
        </w:rPr>
      </w:pPr>
      <w:r w:rsidRPr="000302FA">
        <w:rPr>
          <w:rFonts w:eastAsia="Times New Roman"/>
          <w:color w:val="000000"/>
          <w:szCs w:val="24"/>
        </w:rPr>
        <w:tab/>
        <w:t xml:space="preserve">Demais disso, não há falar em ofensa ao princípio da universalidade e da isonomia e da legalidade.  </w:t>
      </w:r>
    </w:p>
    <w:p w:rsidR="000302FA" w:rsidRPr="000302FA" w:rsidRDefault="000302FA" w:rsidP="000302FA">
      <w:pPr>
        <w:rPr>
          <w:rFonts w:eastAsia="Times New Roman"/>
          <w:color w:val="000000"/>
          <w:szCs w:val="24"/>
        </w:rPr>
      </w:pPr>
      <w:r w:rsidRPr="000302FA">
        <w:rPr>
          <w:rFonts w:eastAsia="Times New Roman"/>
          <w:color w:val="000000"/>
          <w:szCs w:val="24"/>
        </w:rPr>
        <w:t xml:space="preserve"> </w:t>
      </w:r>
      <w:r w:rsidRPr="000302FA">
        <w:rPr>
          <w:rFonts w:eastAsia="Times New Roman"/>
          <w:color w:val="000000"/>
          <w:szCs w:val="24"/>
        </w:rPr>
        <w:tab/>
        <w:t xml:space="preserve">A </w:t>
      </w:r>
      <w:r w:rsidR="001C5018">
        <w:rPr>
          <w:rFonts w:eastAsia="Times New Roman"/>
          <w:color w:val="000000"/>
          <w:szCs w:val="24"/>
        </w:rPr>
        <w:t>Recorrente</w:t>
      </w:r>
      <w:r w:rsidRPr="000302FA">
        <w:rPr>
          <w:rFonts w:eastAsia="Times New Roman"/>
          <w:color w:val="000000"/>
          <w:szCs w:val="24"/>
        </w:rPr>
        <w:t xml:space="preserve"> não trouxe à tona qualquer prova de que o pagamento do serviço de enfermagem domiciliar 24h (“home care”) possam provocar o colapso do sistema. Além do que, como afirmado alhures, busca-se simplesmente a garantia de direitos constitucionalmente assegurados. Dessa maneira, não há como afirmar que haja o atendimento de direito subjetivo individual em detrimento aos de uma coletividade.</w:t>
      </w:r>
    </w:p>
    <w:p w:rsidR="000302FA" w:rsidRPr="000302FA" w:rsidRDefault="000302FA" w:rsidP="000302FA">
      <w:pPr>
        <w:rPr>
          <w:rFonts w:eastAsia="Times New Roman"/>
          <w:color w:val="000000"/>
          <w:szCs w:val="24"/>
        </w:rPr>
      </w:pPr>
      <w:r w:rsidRPr="000302FA">
        <w:rPr>
          <w:rFonts w:eastAsia="Times New Roman"/>
          <w:color w:val="000000"/>
          <w:szCs w:val="24"/>
        </w:rPr>
        <w:tab/>
        <w:t xml:space="preserve">Ao contrário disso, a </w:t>
      </w:r>
      <w:r w:rsidR="001C5018">
        <w:rPr>
          <w:rFonts w:eastAsia="Times New Roman"/>
          <w:color w:val="000000"/>
          <w:szCs w:val="24"/>
        </w:rPr>
        <w:t>Recorrida</w:t>
      </w:r>
      <w:r w:rsidRPr="000302FA">
        <w:rPr>
          <w:rFonts w:eastAsia="Times New Roman"/>
          <w:color w:val="000000"/>
          <w:szCs w:val="24"/>
        </w:rPr>
        <w:t xml:space="preserve"> colacionou farta documentação quanto à sua carência financeira, mormente por meio do cartão público de saúde (fl. 37), atestado médico pertencente à rede pública de saúde (fl. 41), laudo social (fls. 47/53), comprovante de rendimento (fl. 57/59), além de orçamentos dos fármacos e tratamentos receitados. (fls. 60/66)</w:t>
      </w:r>
    </w:p>
    <w:p w:rsidR="000302FA" w:rsidRPr="000302FA" w:rsidRDefault="000302FA" w:rsidP="000302FA">
      <w:pPr>
        <w:rPr>
          <w:rFonts w:eastAsia="Times New Roman"/>
          <w:color w:val="000000"/>
          <w:szCs w:val="24"/>
        </w:rPr>
      </w:pPr>
      <w:r w:rsidRPr="000302FA">
        <w:rPr>
          <w:rFonts w:eastAsia="Times New Roman"/>
          <w:color w:val="000000"/>
          <w:szCs w:val="24"/>
        </w:rPr>
        <w:tab/>
        <w:t xml:space="preserve">Noutro giro, é de conveniência revelar que o próprio </w:t>
      </w:r>
      <w:r w:rsidRPr="000302FA">
        <w:rPr>
          <w:rFonts w:eastAsia="Times New Roman"/>
          <w:b/>
          <w:color w:val="000000"/>
          <w:szCs w:val="24"/>
        </w:rPr>
        <w:t>Sistema Único de Saúde (SUS)</w:t>
      </w:r>
      <w:r w:rsidRPr="000302FA">
        <w:rPr>
          <w:rFonts w:eastAsia="Times New Roman"/>
          <w:color w:val="000000"/>
          <w:szCs w:val="24"/>
        </w:rPr>
        <w:t xml:space="preserve">, por meio da </w:t>
      </w:r>
      <w:r w:rsidRPr="000302FA">
        <w:rPr>
          <w:rFonts w:eastAsia="Times New Roman"/>
          <w:b/>
          <w:color w:val="000000"/>
          <w:szCs w:val="24"/>
        </w:rPr>
        <w:t>Lei nº. 8.080/90</w:t>
      </w:r>
      <w:r w:rsidRPr="000302FA">
        <w:rPr>
          <w:rFonts w:eastAsia="Times New Roman"/>
          <w:color w:val="000000"/>
          <w:szCs w:val="24"/>
        </w:rPr>
        <w:t xml:space="preserve"> e da </w:t>
      </w:r>
      <w:r w:rsidRPr="000302FA">
        <w:rPr>
          <w:rFonts w:eastAsia="Times New Roman"/>
          <w:b/>
          <w:color w:val="000000"/>
          <w:szCs w:val="24"/>
        </w:rPr>
        <w:t>Portaria do Ministério da Saúde nº. 963/2013</w:t>
      </w:r>
      <w:r w:rsidRPr="000302FA">
        <w:rPr>
          <w:rFonts w:eastAsia="Times New Roman"/>
          <w:color w:val="000000"/>
          <w:szCs w:val="24"/>
        </w:rPr>
        <w:t>, estabelece o serviço de atendimento domiciliar. Veja-se:</w:t>
      </w:r>
    </w:p>
    <w:p w:rsidR="000302FA" w:rsidRPr="000302FA" w:rsidRDefault="000302FA" w:rsidP="000302FA">
      <w:pPr>
        <w:pBdr>
          <w:left w:val="single" w:sz="4" w:space="4" w:color="auto"/>
        </w:pBdr>
        <w:ind w:left="720"/>
        <w:jc w:val="center"/>
        <w:rPr>
          <w:rFonts w:ascii="Calibri" w:hAnsi="Calibri"/>
          <w:b/>
          <w:sz w:val="26"/>
        </w:rPr>
      </w:pPr>
      <w:r w:rsidRPr="000302FA">
        <w:rPr>
          <w:rFonts w:ascii="Calibri" w:hAnsi="Calibri"/>
          <w:b/>
          <w:sz w:val="26"/>
        </w:rPr>
        <w:t>LEI Nº 8.080, DE 19 DE SETEMBRO DE 1990.</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 xml:space="preserve">Art. 19-I. São estabelecidos, no âmbito do Sistema Único de Saúde, </w:t>
      </w:r>
      <w:r w:rsidRPr="000302FA">
        <w:rPr>
          <w:rFonts w:ascii="Calibri" w:hAnsi="Calibri"/>
          <w:b/>
          <w:sz w:val="26"/>
          <w:u w:val="single"/>
        </w:rPr>
        <w:t>o atendimento domiciliar e a internação domiciliar</w:t>
      </w:r>
      <w:r w:rsidRPr="000302FA">
        <w:rPr>
          <w:rFonts w:ascii="Calibri" w:hAnsi="Calibri"/>
          <w:sz w:val="26"/>
        </w:rPr>
        <w:t xml:space="preserve">. (Incluído pela Lei nº 10.424, de 2002) </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 xml:space="preserve">§ 1o Na modalidade de assistência de atendimento e internação domiciliares incluem-se, principalmente, os procedimentos médicos, de enfermagem, fisioterapêuticos, psicológicos e de assistência social, entre outros necessários ao cuidado integral dos pacientes em seu domicílio. (Incluído pela Lei nº 10.424, de 2002) </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 xml:space="preserve">§ 2o O atendimento e a internação domiciliares serão realizados por equipes multidisciplinares que atuarão nos níveis da medicina preventiva, terapêutica e reabilitadora. (Incluído pela Lei nº 10.424, de 2002) </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 xml:space="preserve">§ 3o O atendimento e a internação domiciliares só poderão ser realizados por indicação médica, com expressa concordância do paciente e de sua família. (Incluído pela Lei nº 10.424, de 2002) </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 xml:space="preserve">Art. 19-M. A assistência terapêutica integral a que se refere a alínea d do inciso I do art. 6º consiste em: (Incluído pela Lei nº 12.401, de 2011) </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 xml:space="preserve">I - dispensação de medicamentos e produtos de interesse para a saúde, cuja prescrição esteja em conformidade com as diretrizes terapêuticas definidas em protocolo clínico para a doença ou o agravo à saúde a ser tratado ou, na falta do protocolo, em conformidade com o disposto no art. 19-P; (Incluído pela Lei nº 12.401, de 2011) </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II - oferta de procedimentos terapêuticos, em regime domiciliar, ambulatorial e hospitalar, constantes de tabelas elaboradas pelo gestor federal do Sistema Único de Saúde - SUS, realizados no território nacional por serviço próprio, conveniado ou contratado.</w:t>
      </w:r>
    </w:p>
    <w:p w:rsidR="000302FA" w:rsidRPr="000302FA" w:rsidRDefault="000302FA" w:rsidP="000302FA">
      <w:pPr>
        <w:rPr>
          <w:rFonts w:eastAsia="Times New Roman"/>
          <w:color w:val="000000"/>
          <w:szCs w:val="24"/>
        </w:rPr>
      </w:pPr>
    </w:p>
    <w:p w:rsidR="000302FA" w:rsidRPr="000302FA" w:rsidRDefault="000302FA" w:rsidP="000302FA">
      <w:pPr>
        <w:pBdr>
          <w:left w:val="single" w:sz="4" w:space="4" w:color="auto"/>
        </w:pBdr>
        <w:ind w:left="720"/>
        <w:jc w:val="center"/>
        <w:rPr>
          <w:rFonts w:ascii="Calibri" w:hAnsi="Calibri"/>
          <w:b/>
          <w:sz w:val="26"/>
        </w:rPr>
      </w:pPr>
      <w:r w:rsidRPr="000302FA">
        <w:rPr>
          <w:rFonts w:ascii="Calibri" w:hAnsi="Calibri"/>
          <w:b/>
          <w:sz w:val="26"/>
        </w:rPr>
        <w:t>MINISTÉRIO DA SAÚDE</w:t>
      </w:r>
    </w:p>
    <w:p w:rsidR="000302FA" w:rsidRPr="000302FA" w:rsidRDefault="000302FA" w:rsidP="000302FA">
      <w:pPr>
        <w:pBdr>
          <w:left w:val="single" w:sz="4" w:space="4" w:color="auto"/>
        </w:pBdr>
        <w:ind w:left="720"/>
        <w:jc w:val="center"/>
        <w:rPr>
          <w:rFonts w:ascii="Calibri" w:hAnsi="Calibri"/>
          <w:b/>
          <w:sz w:val="26"/>
        </w:rPr>
      </w:pPr>
      <w:r w:rsidRPr="000302FA">
        <w:rPr>
          <w:rFonts w:ascii="Calibri" w:hAnsi="Calibri"/>
          <w:b/>
          <w:sz w:val="26"/>
        </w:rPr>
        <w:t>PORTARIA Nº 963, DE 27 DE MAIO DE 2013</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 xml:space="preserve">Art. 3º A Atenção Domiciliar tem como objetivo a reorganização do processo de trabalho das equipes que prestam cuidado domiciliar na atenção básica, ambulatorial, nos serviços de urgência e emergência e hospitalar, com vistas à redução da demanda por atendimento hospitalar e/ou redução do período de permanência de usuários internados, a humanização da atenção, a desinstitucionalização e a ampliação da autonomia dos usuários. </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 xml:space="preserve">Art. 18. A Atenção Domiciliar será organizada em três modalidades: </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 xml:space="preserve">I - Atenção Domiciliar tipo 1 (AD1); </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 xml:space="preserve">II - Atenção Domiciliar tipo 2 (AD2); e </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 xml:space="preserve">III - Atenção Domiciliar tipo 3 (AD3). </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Parágrafo único. As modalidades previstas no "caput" observarão a complexidade e as características do quadro de saúde do usuário, bem como a frequência de atendimento necessário.</w:t>
      </w:r>
    </w:p>
    <w:p w:rsidR="000302FA" w:rsidRPr="000302FA" w:rsidRDefault="000302FA" w:rsidP="000302FA">
      <w:pPr>
        <w:rPr>
          <w:rFonts w:eastAsia="Times New Roman"/>
          <w:color w:val="000000"/>
          <w:szCs w:val="24"/>
        </w:rPr>
      </w:pPr>
    </w:p>
    <w:p w:rsidR="000302FA" w:rsidRPr="000302FA" w:rsidRDefault="000302FA" w:rsidP="000302FA">
      <w:pPr>
        <w:rPr>
          <w:rFonts w:eastAsia="Times New Roman"/>
          <w:color w:val="000000"/>
          <w:szCs w:val="24"/>
        </w:rPr>
      </w:pPr>
      <w:r w:rsidRPr="000302FA">
        <w:rPr>
          <w:rFonts w:eastAsia="Times New Roman"/>
          <w:color w:val="000000"/>
          <w:szCs w:val="24"/>
        </w:rPr>
        <w:t xml:space="preserve"> </w:t>
      </w:r>
      <w:r w:rsidRPr="000302FA">
        <w:rPr>
          <w:rFonts w:eastAsia="Times New Roman"/>
          <w:color w:val="000000"/>
          <w:szCs w:val="24"/>
        </w:rPr>
        <w:tab/>
        <w:t>De qualquer modo, não se olvide o pensamento estabelecido na jurisprudência, a saber:</w:t>
      </w:r>
    </w:p>
    <w:p w:rsidR="000302FA" w:rsidRPr="000302FA" w:rsidRDefault="000302FA" w:rsidP="000302FA">
      <w:pPr>
        <w:pBdr>
          <w:left w:val="single" w:sz="4" w:space="4" w:color="auto"/>
        </w:pBdr>
        <w:ind w:left="720"/>
        <w:rPr>
          <w:rFonts w:ascii="Calibri" w:hAnsi="Calibri"/>
          <w:b/>
          <w:sz w:val="26"/>
        </w:rPr>
      </w:pPr>
      <w:r w:rsidRPr="000302FA">
        <w:rPr>
          <w:rFonts w:ascii="Calibri" w:hAnsi="Calibri"/>
          <w:b/>
          <w:sz w:val="26"/>
        </w:rPr>
        <w:t xml:space="preserve">CONSTITUCIONAL. ADMINISTRATIVO. AÇÃO DE OBRIGAÇÃO DE FAZER. SERVIÇO DE ATENDIMENTO MÉDICO DOMICILIAR (HOME CARE). TRATAMENTO ESSENCIAL À SAÚDE DO AUTOR. PACIENTE PORTADOR DE ALZHEIMER EM ESTÁGIO AVANÇADO. DIREITO HUMANO À SAÚDE. DEVER DO PODER PÚBLICO. DECISÃO UNÂNIME. </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I - Por se tratar de sentença ilíquida, onde não há como precisar o valor da condenação da Fazenda Pública Estadual, cabível se mostra o reexame necessário, a teor do disposto no art. 496 do NCPC, razão pela qual cabível o conhecimento de ofício do reexame necessário. II. É incontestável que o direito à saúde é garantido ao cidadão e imposto aos entes públicos como corolário do direito à vida e do princípio da dignidade da pessoa humana. A Constituição Federal determina a regulação das políticas sociais e econômicas para tal fim, no intuito de garantir que nunca falte proteção à saúde e à vida dos cidadãos, bens de maior importância em qualquer situação. III. Perceba-se ainda que a ordem constitucional vigente, em seu art. 196, ao consagrar o direito à saúde como dever do Estado, o faz no sentido de que deve aquele, por meio de políticas sociais e econômicas, propiciar aos necessitados não qualquer tratamento, mas o tratamento mais adequado e eficaz, capaz de ofertar ao enfermo maior dignidade e menor sofrimento. Neste sentido, precedentes do C. STJ: ROMS 20335/PR; RMS 17449/MG DJ 13.02.2006; RMG 17425/MG, DJ 22.11.2004; RMS 13452/MG, DJ 07.10.2002. lV. Voltando-se par ao caso dos autos, percebe-se a demandante é idosa, atualmente com 89 anos de idade, portadora de Alzheimer em estágio avançado, encontrando-se acamada, dependente do cuidado de terceiros, alimentando-se por sonda nasoenteral e dependente de oxigênio, fazendo uso de máscara de ventilação, e necessitando do serviço de atendimento médico domiciliar, tudo conforme laudo médico lançado às fls. 14. V. A determinação judicial não incorre em violação à isonomia ou ao princípio constitucional da separação de poderes, haja vista caber ao Judiciário assegurar a efetividade das normas constitucionais, coibindo, como no presente caso, inconstitucional omissão estatal. VI. A Teoria da Reserva do Possível tem aplicação em casos excepcionais e justificáveis, em que a razoabilidade assim o determine, não podendo ser invocada, pelo Poder Público, com a finalidade de eximir-se do cumprimento de suas obrigações constitucionais, notadamente quando puder aniquilar o direito à saúde, consectário do mínimo existencial. VII. Reexame desprovido, prejudicado o apelo voluntário, à unanimidade de votos. (TJPE; APL 0001673-18.2015.8.17.0660; Rel. Des. Jorge Americo Pereira de Lira; Julg. 07/11/2017; DJEPE 21/11/2017)</w:t>
      </w:r>
    </w:p>
    <w:p w:rsidR="000302FA" w:rsidRPr="000302FA" w:rsidRDefault="000302FA" w:rsidP="000302FA">
      <w:pPr>
        <w:rPr>
          <w:rFonts w:eastAsia="Times New Roman"/>
          <w:color w:val="000000"/>
          <w:szCs w:val="24"/>
        </w:rPr>
      </w:pPr>
    </w:p>
    <w:p w:rsidR="000302FA" w:rsidRPr="000302FA" w:rsidRDefault="000302FA" w:rsidP="000302FA">
      <w:pPr>
        <w:pBdr>
          <w:left w:val="single" w:sz="4" w:space="4" w:color="auto"/>
        </w:pBdr>
        <w:ind w:left="720"/>
        <w:rPr>
          <w:rFonts w:ascii="Calibri" w:hAnsi="Calibri"/>
          <w:b/>
          <w:sz w:val="26"/>
        </w:rPr>
      </w:pPr>
      <w:r w:rsidRPr="000302FA">
        <w:rPr>
          <w:rFonts w:ascii="Calibri" w:hAnsi="Calibri"/>
          <w:b/>
          <w:sz w:val="26"/>
        </w:rPr>
        <w:t xml:space="preserve">AGRAVO DE INSTRUMENTO. AÇÃO DE ENTREGAR COISA CERTA. FORNECIMENTO DE MEDICAMENTO E TRATAMENTO DE HOME CARE. OBRIGAÇÃO CONSTITUCIONAL. ART. 196 DA CF. DEVER SOLIDÁRIO DOS ENTES FEDERATIVOS. ART. 23, II, DA CF. ANTECIPAÇÃO DOS EFEITOS DA TUTELA. PRESENÇA DOS REQUISITOS ENSEJADORES DA MEDIDA. RECURSO PARCIALMENTE PROVIDO. </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O art. 196 da Constituição Federal prescreve que é dever do Estado garantir o acesso universal e igualitário das pessoas à saúde, sendo os entes federativos (União, Estados, Distrito Federal e Municípios) solidariamente responsáveis pelo fornecimento de medicamentos às pessoas carentes que necessitam de tratamento médico. O art. 23 da Constituição Federal estabelece que: “É competência comum da União, dos Estados, do Distrito Federal e dos Municípios: (...) II. cuidar da saúde e assistência pública, da proteção e garantia das pessoas portadoras de deficiência; ” Consoante dispõe o artigo 300 do Novo Código de Processo Civil: “A tutela de urgência será concedida quando houver elementos que evidenciem a probabilidade do direito e o perigo de dano ou o risco ao resultado útil do processo”. Assim, presente tais requisitos, a concessão em parte da tutela provisória de urgência é medida que se impõe. (TJMS; AI 2001098-83.2017.8.12.0000; Terceira Câmara Cível; Rel. Des. Eduardo Machado Rocha; DJMS 09/11/2017; Pág. 104)</w:t>
      </w:r>
    </w:p>
    <w:p w:rsidR="000302FA" w:rsidRPr="000302FA" w:rsidRDefault="000302FA" w:rsidP="000302FA">
      <w:pPr>
        <w:rPr>
          <w:rFonts w:eastAsia="Times New Roman"/>
          <w:color w:val="000000"/>
          <w:szCs w:val="24"/>
        </w:rPr>
      </w:pPr>
    </w:p>
    <w:p w:rsidR="000302FA" w:rsidRPr="000302FA" w:rsidRDefault="000302FA" w:rsidP="000302FA">
      <w:pPr>
        <w:pBdr>
          <w:left w:val="single" w:sz="4" w:space="4" w:color="auto"/>
        </w:pBdr>
        <w:ind w:left="720"/>
        <w:rPr>
          <w:rFonts w:ascii="Calibri" w:hAnsi="Calibri"/>
          <w:b/>
          <w:sz w:val="26"/>
        </w:rPr>
      </w:pPr>
      <w:r w:rsidRPr="000302FA">
        <w:rPr>
          <w:rFonts w:ascii="Calibri" w:hAnsi="Calibri"/>
          <w:b/>
          <w:sz w:val="26"/>
        </w:rPr>
        <w:t xml:space="preserve">AGRAVO DE INSTRUMENTO. SAÚDE PÚBLICA. DIREITO DE TODOS E DEVER DO ESTADO. ART. 196, CF. FORNECIMENTO DE TRATAMENTO DOMICILIAR. ENFERMAGEM, FONOTERAPIA E FISIOTERAPIA. NECESSIDADE COMPROVADA. LEGITIMIDADE PASSIVA DO ESTADO. OBRIGAÇÃO SOLIDÁRIA ENTRE A UNIÃO, ESTADOS E MUNICÍPIOS. REQUISITOS PARA CONCESSÃO DA TUTELA DE URGÊNCIA PREENCHIDOS. BLOQUEIO DE VALORES. POSSIBILIDADE. </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1) O art. 300 do novo CPC (correspondente ao antigo verbete do art. 273 do CPC de 1973) dispõe que a tutela de urgência será concedida quando houver elementos que evidenciem a probabilidade do direito e o perigo de dano ou o risco ao resultado útil do processo. 2) O Estado do Rio Grande do Sul é parte legítima para figurar no polo passivo em demanda em que alguém pleiteia o fornecimento de serviços de Home Care, uma vez que há obrigação solidária entre a União, Estados e Municípios. 3) Os serviços de saúde são de relevância pública e de responsabilidade do Poder Público. Necessidade de preservar-se o bem jurídico maior que está em jogo: a própria vida. Aplicação dos arts. 5º, § 1º; 6º e 196 da Constituição Federal. É direito do cidadão exigir e dever do Estado fornecer serviços indispensáveis ao tratamento da saúde, quando o cidadão não puder prover o sustento próprio sem privações. Presença do interesse de agir pela urgência da medida pleiteada. 4) Restou comprovada a necessidade do tratamento domiciliar na forma como pleiteada, haja vista a difícil situação em que se encontra a saúde da ora agravada. 5) Desrespeitada a ordem judicial para fornecimento dos serviços, cabível o bloqueio do respectivo valor em conta bancária, como forma de garantir a efetividade das decisões judiciais. AGRAVO DESPROVIDO. UNÂNIME. (TJRS; AI 0131903-61.2017.8.21.7000; Santa Maria; Vigésima Segunda Câmara Cível; Rel. Des. Francisco José Moesch; Julg. 14/09/2017; DJERS 22/09/2017)</w:t>
      </w:r>
    </w:p>
    <w:p w:rsidR="000302FA" w:rsidRPr="000302FA" w:rsidRDefault="000302FA" w:rsidP="000302FA">
      <w:pPr>
        <w:rPr>
          <w:rFonts w:ascii="Arial Rounded MT Bold" w:eastAsia="Times New Roman" w:hAnsi="Arial Rounded MT Bold"/>
          <w:color w:val="auto"/>
          <w:sz w:val="24"/>
          <w:lang w:eastAsia="pt-BR"/>
        </w:rPr>
      </w:pPr>
    </w:p>
    <w:p w:rsidR="000302FA" w:rsidRPr="000302FA" w:rsidRDefault="000302FA" w:rsidP="000302FA">
      <w:pPr>
        <w:rPr>
          <w:rFonts w:ascii="Arial Rounded MT Bold" w:eastAsia="Times New Roman" w:hAnsi="Arial Rounded MT Bold"/>
          <w:color w:val="auto"/>
          <w:sz w:val="24"/>
          <w:lang w:eastAsia="pt-BR"/>
        </w:rPr>
      </w:pPr>
      <w:r w:rsidRPr="000302FA">
        <w:rPr>
          <w:rFonts w:ascii="Arial Rounded MT Bold" w:eastAsia="Times New Roman" w:hAnsi="Arial Rounded MT Bold"/>
          <w:color w:val="auto"/>
          <w:sz w:val="24"/>
          <w:lang w:eastAsia="pt-BR"/>
        </w:rPr>
        <w:t>2.3. Quanto ao pretenso óbice ao princípio da separação dos poderes</w:t>
      </w:r>
    </w:p>
    <w:p w:rsidR="000302FA" w:rsidRPr="000302FA" w:rsidRDefault="000302FA" w:rsidP="000302FA">
      <w:pPr>
        <w:rPr>
          <w:rFonts w:eastAsia="Times New Roman"/>
          <w:color w:val="000000"/>
          <w:szCs w:val="24"/>
        </w:rPr>
      </w:pPr>
      <w:r w:rsidRPr="000302FA">
        <w:rPr>
          <w:rFonts w:eastAsia="Times New Roman"/>
          <w:color w:val="000000"/>
          <w:szCs w:val="24"/>
        </w:rPr>
        <w:tab/>
        <w:t xml:space="preserve">Inoportunas, também, as alegações concernentes ao ferimento do </w:t>
      </w:r>
      <w:r w:rsidRPr="000302FA">
        <w:rPr>
          <w:rFonts w:eastAsia="Times New Roman"/>
          <w:i/>
          <w:color w:val="000000"/>
          <w:szCs w:val="24"/>
        </w:rPr>
        <w:t>princípio da separação dos poderes</w:t>
      </w:r>
      <w:r w:rsidRPr="000302FA">
        <w:rPr>
          <w:rFonts w:eastAsia="Times New Roman"/>
          <w:color w:val="000000"/>
          <w:szCs w:val="24"/>
        </w:rPr>
        <w:t>.</w:t>
      </w:r>
    </w:p>
    <w:p w:rsidR="000302FA" w:rsidRPr="000302FA" w:rsidRDefault="000302FA" w:rsidP="000302FA">
      <w:pPr>
        <w:rPr>
          <w:rFonts w:eastAsia="Times New Roman"/>
          <w:color w:val="000000"/>
          <w:szCs w:val="24"/>
        </w:rPr>
      </w:pPr>
      <w:r w:rsidRPr="000302FA">
        <w:rPr>
          <w:rFonts w:eastAsia="Times New Roman"/>
          <w:color w:val="000000"/>
          <w:szCs w:val="24"/>
        </w:rPr>
        <w:tab/>
        <w:t xml:space="preserve">Afirma a </w:t>
      </w:r>
      <w:r w:rsidR="001C5018">
        <w:rPr>
          <w:rFonts w:eastAsia="Times New Roman"/>
          <w:color w:val="000000"/>
          <w:szCs w:val="24"/>
        </w:rPr>
        <w:t>Recorrente</w:t>
      </w:r>
      <w:r w:rsidRPr="000302FA">
        <w:rPr>
          <w:rFonts w:eastAsia="Times New Roman"/>
          <w:color w:val="000000"/>
          <w:szCs w:val="24"/>
        </w:rPr>
        <w:t xml:space="preserve">, outrossim, descaber ao Judiciário intervir na hipótese, quando sustenta, como defesa, aspectos do âmbito financeiro-administrativo do Estado. Nesse passo, </w:t>
      </w:r>
      <w:r w:rsidRPr="000302FA">
        <w:rPr>
          <w:rFonts w:eastAsia="Times New Roman"/>
          <w:i/>
          <w:color w:val="000000"/>
          <w:szCs w:val="24"/>
        </w:rPr>
        <w:t>haveria afronta ao princípio da separação dos poderes</w:t>
      </w:r>
      <w:r w:rsidRPr="000302FA">
        <w:rPr>
          <w:rFonts w:eastAsia="Times New Roman"/>
          <w:color w:val="000000"/>
          <w:szCs w:val="24"/>
        </w:rPr>
        <w:t>.</w:t>
      </w:r>
    </w:p>
    <w:p w:rsidR="000302FA" w:rsidRPr="000302FA" w:rsidRDefault="000302FA" w:rsidP="000302FA">
      <w:pPr>
        <w:rPr>
          <w:rFonts w:eastAsia="Times New Roman"/>
          <w:color w:val="000000"/>
          <w:szCs w:val="24"/>
        </w:rPr>
      </w:pPr>
      <w:r w:rsidRPr="000302FA">
        <w:rPr>
          <w:rFonts w:eastAsia="Times New Roman"/>
          <w:color w:val="000000"/>
          <w:szCs w:val="24"/>
        </w:rPr>
        <w:t xml:space="preserve"> </w:t>
      </w:r>
      <w:r w:rsidRPr="000302FA">
        <w:rPr>
          <w:rFonts w:eastAsia="Times New Roman"/>
          <w:color w:val="000000"/>
          <w:szCs w:val="24"/>
        </w:rPr>
        <w:tab/>
        <w:t xml:space="preserve">Na realidade, nessa situação, o Judiciário apenas cumpre seu papel de fazer com que os Entes Públicos realizem seu mister, estatuído no plano constitucional. Não existência inferência, portanto. </w:t>
      </w:r>
    </w:p>
    <w:p w:rsidR="000302FA" w:rsidRPr="000302FA" w:rsidRDefault="000302FA" w:rsidP="000302FA">
      <w:pPr>
        <w:rPr>
          <w:rFonts w:eastAsia="Times New Roman"/>
          <w:color w:val="000000"/>
          <w:szCs w:val="24"/>
        </w:rPr>
      </w:pPr>
      <w:r w:rsidRPr="000302FA">
        <w:rPr>
          <w:rFonts w:eastAsia="Times New Roman"/>
          <w:color w:val="000000"/>
          <w:szCs w:val="24"/>
        </w:rPr>
        <w:tab/>
        <w:t>Nesses moldes de entendimento, confira-se:</w:t>
      </w:r>
    </w:p>
    <w:p w:rsidR="000302FA" w:rsidRPr="000302FA" w:rsidRDefault="000302FA" w:rsidP="000302FA">
      <w:pPr>
        <w:pBdr>
          <w:left w:val="single" w:sz="4" w:space="4" w:color="auto"/>
        </w:pBdr>
        <w:ind w:left="720"/>
        <w:rPr>
          <w:rFonts w:ascii="Calibri" w:hAnsi="Calibri"/>
          <w:b/>
          <w:sz w:val="26"/>
        </w:rPr>
      </w:pPr>
      <w:r w:rsidRPr="000302FA">
        <w:rPr>
          <w:rFonts w:ascii="Calibri" w:hAnsi="Calibri"/>
          <w:b/>
          <w:sz w:val="26"/>
        </w:rPr>
        <w:t xml:space="preserve">APELAÇÃO CÍVEL. DIREITO PÚBLICO NÃO ESPECIFICADO. SAÚDE PÚBLICA. FORNECIMENTO DE MEDICAMENTO. ACETILCISTEINA 600 MG. PACIENTE COM DIAGNÓSTICO DE DOENÇA PULMONAR CRÔNICA COM TOSSE PRODUTIVA (CID J44). PRELIMINAR DE ILEGITIMIDADE PASSIVA AFASTADA. PREVISÃO ORÇAMENTÁRIA. DESNECESSIDADE. AFRONTA AO PRINCÍPIO DA INDEPENDÊNCIA DOS PODERES. INCORRÊNCIA. HONORÁRIOS ADVOCATÍCIOS. MINORAÇÃO. DESCABIMENTO. </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1. Incumbe aos municípios, aos estados e à união, solidariamente, fornecer tratamento médico aos cidadãos, o que inclui os medicamentos necessários para tratar suas enfermidades. Portanto, é reconhecida a responsabilidade solidária dos entes federativos ao fornecimento do fármaco pleiteado. 2. A saúde é direito de todos e dever do estado, garantido pelo artigo 196 da CF. Por tal razão, questão de ordem orçamentária não pode sobrepor-se ao direito à saúde constitucionalmente assegurado. 3. Não vinga o argumento da violação ao princípio da independência dos poderes, pois o direito à saúde é constitucionalmente garantido, assim como o é o livre acesso à justiça, visando, justamente, a assegurar que os entes do poder executivo cumpram as políticas públicas determinadas na Carta Magna. 3. Honorários que, embora, devam ser fixados de forma comedida, não podem espelhar valor irrisório, cumprindo atentar ao trabalho desenvolvido no curso da lide e aos vetores do artigo 85, §§ 2º e 8º, do código de processo civil. Hipótese em que é incabível a minoração pretendida. Negaram provimento ao apelo. (TJRS; AC 0171187-76.2017.8.21.7000; Santo Antônio da Patrulha; Segunda Câmara Cível; Rel. Des. Ricardo Torres Hermann; Julg. 26/07/2017; DJERS 10/08/2017)</w:t>
      </w:r>
      <w:r w:rsidRPr="000302FA">
        <w:rPr>
          <w:rFonts w:ascii="Calibri" w:hAnsi="Calibri"/>
          <w:sz w:val="26"/>
        </w:rPr>
        <w:tab/>
      </w:r>
    </w:p>
    <w:p w:rsidR="000302FA" w:rsidRPr="000302FA" w:rsidRDefault="000302FA" w:rsidP="000302FA">
      <w:pPr>
        <w:rPr>
          <w:rFonts w:eastAsia="Times New Roman"/>
          <w:color w:val="000000"/>
          <w:szCs w:val="24"/>
        </w:rPr>
      </w:pPr>
    </w:p>
    <w:p w:rsidR="000302FA" w:rsidRPr="000302FA" w:rsidRDefault="000302FA" w:rsidP="000302FA">
      <w:pPr>
        <w:pBdr>
          <w:left w:val="single" w:sz="4" w:space="4" w:color="auto"/>
        </w:pBdr>
        <w:ind w:left="720"/>
        <w:rPr>
          <w:rFonts w:ascii="Calibri" w:hAnsi="Calibri"/>
          <w:b/>
          <w:sz w:val="26"/>
        </w:rPr>
      </w:pPr>
      <w:r w:rsidRPr="000302FA">
        <w:rPr>
          <w:rFonts w:ascii="Calibri" w:hAnsi="Calibri"/>
          <w:b/>
          <w:sz w:val="26"/>
        </w:rPr>
        <w:t xml:space="preserve">REMESSA NECESSÁRIA. AÇÃO CIVIL PÚBLICA. DIREITO À SAÚDE. ARTS. 6º E 196 DA CONSTITUIÇÃO FEDERAL. INAFASTABILIDADE DO PODER JURISDICIONAL. AUSÊNCIA DE VIOLAÇÃO AO PRINCÍPIO DA VIOLAÇÃO DOS PODERES. AUSÊNCIA DE VIOLAÇÃO À LEI DE RESPONSABILIDADE FISCAL. RESPONSABILIDADE SOLIDÁRIA ENTRE OS ENTES ESTATAIS. SENTENÇA CONFIRMADA EM REEXAME NECESSÁRIO. </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É mais que notório que a saúde é um dever do Estado e um direito do cidadão, estando tal prerrogativa consignada no Texto Constitucional vigente em seus arts. 6º e 196. Ao Judiciário não deve ser negada a apreciação de lesão ou ameaça de lesão a direito, mesmo quando seja o próprio Poder Executivo que a pratique, até porque, a separação de poderes prevê autonomia e independência, não se podendo falar em interferência entre poderes, no particular, já que, diante dos fatos que sustentam a tutela, o Judiciário se encontra a cumprir a sua função típica, assegurando a garantia constitucional. A Lei de Responsabilidade Fiscal não veda o fornecimento de medicamentos às pessoas carentes, sendo certo que o Estado, ao cumprir decisão judicial, não violará qualquer de seus mandamentos, mormente porque o interesse individual de proteção à vida e a dignidade da pessoa humana se mostra público, indisponível, e não pode ser embargado por qualquer norma material ou formal. É fato incontroverso que a promoção da saúde pública é direito fundamental do cidadão e responsabilidade solidária dos entes federativos de modo que cada um deles (União, Estados ou Municípios) pode ser provocado a adotar as medidas hábeis ao cumprimento da garantia prevista constitucionalmente. Estando comprovada a enfermidade da parte autora e a sua impossibilidade de arcar com os custos do tratamento, faz jus ao direito pleiteado. (TJBA; RN 0000098-26.2015.8.05.0072; Salvador; Primeira Câmara Cível; Rel. Des. Mário Augusto Albiani Alves Junior; Julg. 14/08/2017; DJBA 21/08/2017; Pág. 200)</w:t>
      </w:r>
    </w:p>
    <w:p w:rsidR="000302FA" w:rsidRPr="000302FA" w:rsidRDefault="000302FA" w:rsidP="000302FA">
      <w:pPr>
        <w:rPr>
          <w:rFonts w:eastAsia="Times New Roman"/>
          <w:color w:val="000000"/>
          <w:szCs w:val="24"/>
        </w:rPr>
      </w:pPr>
      <w:r w:rsidRPr="000302FA">
        <w:rPr>
          <w:rFonts w:eastAsia="Times New Roman"/>
          <w:color w:val="000000"/>
          <w:szCs w:val="24"/>
        </w:rPr>
        <w:tab/>
      </w:r>
    </w:p>
    <w:p w:rsidR="000302FA" w:rsidRPr="000302FA" w:rsidRDefault="000302FA" w:rsidP="000302FA">
      <w:pPr>
        <w:overflowPunct w:val="0"/>
        <w:autoSpaceDE w:val="0"/>
        <w:autoSpaceDN w:val="0"/>
        <w:adjustRightInd w:val="0"/>
        <w:textAlignment w:val="baseline"/>
        <w:rPr>
          <w:rFonts w:ascii="Arial Rounded MT Bold" w:eastAsia="Times New Roman" w:hAnsi="Arial Rounded MT Bold"/>
          <w:color w:val="auto"/>
          <w:sz w:val="24"/>
          <w:lang w:eastAsia="pt-BR"/>
        </w:rPr>
      </w:pPr>
      <w:r w:rsidRPr="000302FA">
        <w:rPr>
          <w:rFonts w:ascii="Arial Rounded MT Bold" w:eastAsia="Times New Roman" w:hAnsi="Arial Rounded MT Bold"/>
          <w:color w:val="auto"/>
          <w:sz w:val="24"/>
          <w:lang w:eastAsia="pt-BR"/>
        </w:rPr>
        <w:t>2.4. Laudo médico fornecido por profissional não credenciado à rede pública de saúde</w:t>
      </w:r>
    </w:p>
    <w:p w:rsidR="000302FA" w:rsidRPr="000302FA" w:rsidRDefault="000302FA" w:rsidP="000302FA">
      <w:pPr>
        <w:rPr>
          <w:rFonts w:eastAsia="Times New Roman"/>
          <w:color w:val="auto"/>
          <w:lang w:eastAsia="pt-BR"/>
        </w:rPr>
      </w:pPr>
      <w:r w:rsidRPr="000302FA">
        <w:rPr>
          <w:rFonts w:eastAsia="Times New Roman"/>
          <w:color w:val="auto"/>
          <w:lang w:eastAsia="pt-BR"/>
        </w:rPr>
        <w:tab/>
        <w:t xml:space="preserve">A </w:t>
      </w:r>
      <w:r w:rsidRPr="000302FA">
        <w:rPr>
          <w:rFonts w:eastAsia="Times New Roman"/>
          <w:color w:val="auto"/>
          <w:u w:val="single"/>
          <w:lang w:eastAsia="pt-BR"/>
        </w:rPr>
        <w:t>urgência</w:t>
      </w:r>
      <w:r w:rsidRPr="000302FA">
        <w:rPr>
          <w:rFonts w:eastAsia="Times New Roman"/>
          <w:color w:val="auto"/>
          <w:lang w:eastAsia="pt-BR"/>
        </w:rPr>
        <w:t xml:space="preserve"> do recurso terapêutico, certificada por profissional da medicina (fls. 39), mesmo que particular, é o suficiente para, </w:t>
      </w:r>
      <w:r w:rsidRPr="000302FA">
        <w:rPr>
          <w:rFonts w:eastAsia="Times New Roman"/>
          <w:i/>
          <w:color w:val="auto"/>
          <w:lang w:eastAsia="pt-BR"/>
        </w:rPr>
        <w:t>no primeiro momento</w:t>
      </w:r>
      <w:r w:rsidRPr="000302FA">
        <w:rPr>
          <w:rFonts w:eastAsia="Times New Roman"/>
          <w:color w:val="auto"/>
          <w:lang w:eastAsia="pt-BR"/>
        </w:rPr>
        <w:t>, autorizar-se, de pronto, o início do tratamento. Afinal de contas, não se pode por em risco à vida humana, sob o enfoque desses pífios argumentos.</w:t>
      </w:r>
    </w:p>
    <w:p w:rsidR="000302FA" w:rsidRPr="000302FA" w:rsidRDefault="000302FA" w:rsidP="000302FA">
      <w:pPr>
        <w:rPr>
          <w:rFonts w:ascii="Arial Rounded MT Bold" w:eastAsia="Times New Roman" w:hAnsi="Arial Rounded MT Bold"/>
          <w:color w:val="auto"/>
          <w:sz w:val="24"/>
          <w:lang w:eastAsia="pt-BR"/>
        </w:rPr>
      </w:pPr>
      <w:r w:rsidRPr="000302FA">
        <w:rPr>
          <w:rFonts w:eastAsia="Times New Roman"/>
          <w:color w:val="auto"/>
          <w:lang w:eastAsia="pt-BR"/>
        </w:rPr>
        <w:tab/>
        <w:t>Nessa enseada:</w:t>
      </w:r>
    </w:p>
    <w:p w:rsidR="000302FA" w:rsidRPr="000302FA" w:rsidRDefault="000302FA" w:rsidP="000302FA">
      <w:pPr>
        <w:pBdr>
          <w:left w:val="single" w:sz="4" w:space="4" w:color="auto"/>
        </w:pBdr>
        <w:ind w:left="720"/>
        <w:rPr>
          <w:rFonts w:ascii="Calibri" w:hAnsi="Calibri"/>
          <w:b/>
          <w:sz w:val="26"/>
        </w:rPr>
      </w:pPr>
      <w:r w:rsidRPr="000302FA">
        <w:rPr>
          <w:rFonts w:ascii="Calibri" w:hAnsi="Calibri"/>
          <w:b/>
          <w:sz w:val="26"/>
        </w:rPr>
        <w:t xml:space="preserve">AGRAVO INTERNO. DIREITO PÚBLICO NÃO ESPECIFICADO. SAÚDE. JULGAMENTO POR DECISÃO MONOCRÁTICA. POSSIBILIDADE. RECONHECIMENTO DE REPERCUSSÃO GERAL. SOBRESTAMENTO DO FEITO. DESCABIMENTO. FORNECIMENTO DO MEDICAMENTO. ARTROLIVE (GLICOSAMINA + CONDROITINA). PARA TRATAMENTO DE ARTROSE (CID M15-3). CERCEAMENTO DE DEFESA. INOCORRÊNCIA. EFICÁCIA DO MEDICAMENTO. SUFICIÊNCIA DO LAUDO DO MÉDICO PARTICULAR. </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1. Cabível o julgamento monocrático, nos termos do artigo 169, inciso XXXIX, do regimento interno do TJRS, combinado com o artigo 932, VIII, do CPC/15, considerando que há jurisprudência dominante acerca do tema no Supremo Tribunal Federal, no Superior Tribunal de Justiça e neste tribunal, com relação, respectivamente, às matérias constitucional e infraconstitucional. 2. A teor do § 5º do art. 1.035 do CPC/15, a mera atribuição de repercussão geral (ou eventual sobrestamento) não atinge a tramitação do feito em primeira e segunda instância, mas, tão somente, o julgamento dos recursos extraordinários que vierem a ser interpostos pelas partes. 3. Preliminar de nulidade da sentença por cerceamento de defesa afastada, porquanto presentes nos autos elementos suficientes para o julgamento do feito no estado em que se encontra, sendo desnecessária a apresentação do laudo do DMJ com manifestação quanto à eficácia do tratamento postulado. 4. A saúde é direito de todos e dever do estado, devendo ser garantido, solidariamente, por todos os entes da federação - Municípios, estado e união - O que inclui, evidentemente, o fornecimento de medicamentos necessários ao tratamento de enfermidades. 5. Para o surgimento do dever do estado em prestar tratamento médico basta o laudo do médico que é responsável pelo tratamento, pois este, em razão do contato direito com o paciente, que acompanha as etapas de evolução ou involução da patologia, é quem tem as melhores condições de determinar o tratamento adequado ao paciente portador da patologia verificada. Ademais, o atestado médico que instrui os autos indicou expressamente a impossibilidade de substituição do medicamento pelos disponíveis na rede pública. 5. Pareceres, e pesquisas elaboradas sem o exame do caso concreto, indicando a ausência da eficácia do medicamento, não afastam a necessidade do fármaco atestada na prescrição do médico que assiste a parte autora. Vislumbra-se, portanto, suficiente o atestado do profissional de medicina que mantém contato com o paciente para comprovação da adequação e necessidade do fármaco. Agravo desprovido. (TJRS; AG 0132418-96.2017.8.21.7000; Bom Jesus; Segunda Câmara Cível; Rel. Des. Ricardo Torres Hermann; Julg. 28/06/2017; DJERS 04/08/2017)</w:t>
      </w:r>
    </w:p>
    <w:p w:rsidR="000302FA" w:rsidRPr="000302FA" w:rsidRDefault="000302FA" w:rsidP="000302FA">
      <w:pPr>
        <w:rPr>
          <w:rFonts w:eastAsia="Times New Roman"/>
          <w:color w:val="000000"/>
          <w:szCs w:val="24"/>
        </w:rPr>
      </w:pPr>
    </w:p>
    <w:p w:rsidR="000302FA" w:rsidRPr="000302FA" w:rsidRDefault="000302FA" w:rsidP="000302FA">
      <w:pPr>
        <w:pBdr>
          <w:left w:val="single" w:sz="4" w:space="4" w:color="auto"/>
        </w:pBdr>
        <w:ind w:left="720"/>
        <w:rPr>
          <w:rFonts w:ascii="Calibri" w:hAnsi="Calibri"/>
          <w:b/>
          <w:sz w:val="26"/>
        </w:rPr>
      </w:pPr>
      <w:r w:rsidRPr="000302FA">
        <w:rPr>
          <w:rFonts w:ascii="Calibri" w:hAnsi="Calibri"/>
          <w:b/>
          <w:sz w:val="26"/>
        </w:rPr>
        <w:t xml:space="preserve">AGRAVO DE INSTRUMENTO. </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Ação de obrigação de fazer para disponibilização de medicamento. Pedido de tutela antecipada contra a Fazenda Pública deferido em parte. Direito ao fornecimento evidenciado por laudo médico nos autos. Necessidade comprovada. Atestado médico que evidencia a imprescindibilidade dos fármacos pleiteados. Plausibilidade do direito e urgência no tratamento do agravado demonstradas. Recurso conhecido em parte e provido quanto aos demais pedidos conhecidos. 1) em sendo demonstrada a plausibilidade do direito e a urgência do tratamento, o deferimento da tutela antecipada para tratamento de saúde, é medida que se impõe. 2) não há se falar em obrigatoriedade de utilização dos medicamentos utilizados pelo SUS nas hipóteses em que é comprovada a imprescindibilidade de medicamentos pelo médico que assiste o paciente, em razão da gravidade da doença, mormente nos casos em que a rede pública de saúde sequer oferece tratamento específico para a enfermidade. 3) recurso conhecido em parte eis que SUS fornece um dos medicamentos. Quanto aos demais pedidos, recurso provido. (TJMS; AI 1409147-02.2016.8.12.0000; Terceira Câmara Cível; Rel. Des. Nélio Stábile; DJMS 16/02/2017; Pág. 71)</w:t>
      </w:r>
    </w:p>
    <w:p w:rsidR="000302FA" w:rsidRPr="000302FA" w:rsidRDefault="000302FA" w:rsidP="000302FA">
      <w:pPr>
        <w:rPr>
          <w:rFonts w:eastAsia="Times New Roman"/>
          <w:color w:val="000000"/>
          <w:szCs w:val="24"/>
        </w:rPr>
      </w:pPr>
      <w:r w:rsidRPr="000302FA">
        <w:rPr>
          <w:rFonts w:eastAsia="Times New Roman"/>
          <w:color w:val="000000"/>
          <w:szCs w:val="24"/>
        </w:rPr>
        <w:t xml:space="preserve"> </w:t>
      </w:r>
      <w:r w:rsidRPr="000302FA">
        <w:rPr>
          <w:rFonts w:eastAsia="Times New Roman"/>
          <w:color w:val="000000"/>
          <w:szCs w:val="24"/>
        </w:rPr>
        <w:tab/>
      </w:r>
    </w:p>
    <w:p w:rsidR="000302FA" w:rsidRPr="000302FA" w:rsidRDefault="000302FA" w:rsidP="000302FA">
      <w:pPr>
        <w:rPr>
          <w:rFonts w:eastAsia="Times New Roman"/>
          <w:color w:val="000000"/>
          <w:szCs w:val="24"/>
        </w:rPr>
      </w:pPr>
      <w:r w:rsidRPr="000302FA">
        <w:rPr>
          <w:rFonts w:eastAsia="Times New Roman"/>
          <w:color w:val="000000"/>
          <w:szCs w:val="24"/>
        </w:rPr>
        <w:tab/>
        <w:t>Todavia, a obstar o argumento levantado pela ré, acost</w:t>
      </w:r>
      <w:r w:rsidR="00EC3CB0">
        <w:rPr>
          <w:rFonts w:eastAsia="Times New Roman"/>
          <w:color w:val="000000"/>
          <w:szCs w:val="24"/>
        </w:rPr>
        <w:t>ou</w:t>
      </w:r>
      <w:r w:rsidRPr="000302FA">
        <w:rPr>
          <w:rFonts w:eastAsia="Times New Roman"/>
          <w:color w:val="000000"/>
          <w:szCs w:val="24"/>
        </w:rPr>
        <w:t xml:space="preserve">-se </w:t>
      </w:r>
      <w:r w:rsidRPr="000302FA">
        <w:rPr>
          <w:rFonts w:eastAsia="Times New Roman"/>
          <w:i/>
          <w:color w:val="000000"/>
          <w:szCs w:val="24"/>
        </w:rPr>
        <w:t>mais um</w:t>
      </w:r>
      <w:r w:rsidRPr="000302FA">
        <w:rPr>
          <w:rFonts w:eastAsia="Times New Roman"/>
          <w:color w:val="000000"/>
          <w:szCs w:val="24"/>
        </w:rPr>
        <w:t xml:space="preserve"> </w:t>
      </w:r>
      <w:r w:rsidRPr="000302FA">
        <w:rPr>
          <w:rFonts w:eastAsia="Times New Roman"/>
          <w:i/>
          <w:color w:val="000000"/>
          <w:szCs w:val="24"/>
        </w:rPr>
        <w:t>laudo médico</w:t>
      </w:r>
      <w:r w:rsidRPr="000302FA">
        <w:rPr>
          <w:rFonts w:eastAsia="Times New Roman"/>
          <w:color w:val="000000"/>
          <w:szCs w:val="24"/>
        </w:rPr>
        <w:t xml:space="preserve">, dessa feita expedido por profissional da medicina credenciado da rede pública de saúde. Nesse, como se depreende, há exatas recomendações ao tratamento da autora. </w:t>
      </w:r>
      <w:r w:rsidR="00EC3CB0">
        <w:rPr>
          <w:rFonts w:eastAsia="Times New Roman"/>
          <w:color w:val="000000"/>
          <w:szCs w:val="24"/>
        </w:rPr>
        <w:t>(fl. 78)</w:t>
      </w:r>
    </w:p>
    <w:p w:rsidR="000302FA" w:rsidRPr="000302FA" w:rsidRDefault="000302FA" w:rsidP="000302FA">
      <w:pPr>
        <w:overflowPunct w:val="0"/>
        <w:autoSpaceDE w:val="0"/>
        <w:autoSpaceDN w:val="0"/>
        <w:adjustRightInd w:val="0"/>
        <w:textAlignment w:val="baseline"/>
        <w:rPr>
          <w:rFonts w:ascii="Arial Rounded MT Bold" w:eastAsia="Times New Roman" w:hAnsi="Arial Rounded MT Bold"/>
          <w:color w:val="auto"/>
          <w:sz w:val="24"/>
          <w:lang w:eastAsia="pt-BR"/>
        </w:rPr>
      </w:pPr>
      <w:r w:rsidRPr="000302FA">
        <w:rPr>
          <w:rFonts w:ascii="Arial Rounded MT Bold" w:eastAsia="Times New Roman" w:hAnsi="Arial Rounded MT Bold"/>
          <w:color w:val="auto"/>
          <w:sz w:val="24"/>
          <w:lang w:eastAsia="pt-BR"/>
        </w:rPr>
        <w:t>2.5. Quanto ao pleito de bloqueio de verbas públicas</w:t>
      </w:r>
    </w:p>
    <w:p w:rsidR="000302FA" w:rsidRPr="000302FA" w:rsidRDefault="000302FA" w:rsidP="000302FA">
      <w:pPr>
        <w:rPr>
          <w:rFonts w:eastAsia="Times New Roman"/>
          <w:color w:val="000000"/>
          <w:szCs w:val="24"/>
        </w:rPr>
      </w:pPr>
      <w:r w:rsidRPr="000302FA">
        <w:rPr>
          <w:rFonts w:eastAsia="Times New Roman"/>
          <w:color w:val="000000"/>
          <w:szCs w:val="24"/>
        </w:rPr>
        <w:t xml:space="preserve"> </w:t>
      </w:r>
      <w:r w:rsidRPr="000302FA">
        <w:rPr>
          <w:rFonts w:eastAsia="Times New Roman"/>
          <w:color w:val="000000"/>
          <w:szCs w:val="24"/>
        </w:rPr>
        <w:tab/>
        <w:t xml:space="preserve">Ao Judiciário, cabe, sim, tomar medidas, prontas e eficazes, com o fito de viabilizar o cumprimento das ordens judiciais, ainda que se tratem de entes Públicos. </w:t>
      </w:r>
    </w:p>
    <w:p w:rsidR="000302FA" w:rsidRPr="000302FA" w:rsidRDefault="000302FA" w:rsidP="000302FA">
      <w:pPr>
        <w:rPr>
          <w:rFonts w:eastAsia="Times New Roman"/>
          <w:color w:val="000000"/>
          <w:szCs w:val="24"/>
        </w:rPr>
      </w:pPr>
      <w:r w:rsidRPr="000302FA">
        <w:rPr>
          <w:rFonts w:eastAsia="Times New Roman"/>
          <w:color w:val="000000"/>
          <w:szCs w:val="24"/>
        </w:rPr>
        <w:tab/>
        <w:t>Esse tema, a propósito, já restou pacificado no âmbito do Superior Tribunal de Justiça, até mesmo por força de decisão sob o regimento de recursos repetitivos. Veja-se:</w:t>
      </w:r>
    </w:p>
    <w:p w:rsidR="000302FA" w:rsidRPr="000302FA" w:rsidRDefault="000302FA" w:rsidP="000302FA">
      <w:pPr>
        <w:pBdr>
          <w:left w:val="single" w:sz="4" w:space="4" w:color="auto"/>
        </w:pBdr>
        <w:ind w:left="720"/>
        <w:rPr>
          <w:rFonts w:ascii="Calibri" w:hAnsi="Calibri"/>
          <w:b/>
          <w:sz w:val="26"/>
        </w:rPr>
      </w:pPr>
      <w:r w:rsidRPr="000302FA">
        <w:rPr>
          <w:rFonts w:ascii="Calibri" w:hAnsi="Calibri"/>
          <w:b/>
          <w:sz w:val="26"/>
        </w:rPr>
        <w:t>PROCESSUAL CIVIL. ADMINISTRATIVO. RECURSO ESPECIAL. ADOÇÃO DE MEDIDA NECESSÁRIA À EFETIVAÇÃO DA TUTELA ESPECÍFICA OU À OBTENÇÃO DO RESULTADO PRÁTICO EQUIVALENTE. ART. 461, § 5o. DO CPC. BLOQUEIO DE VERBAS PÚBLICAS. POSSIBILIDADE CONFERIDA AO JULGADOR, DE OFÍCIO OU A REQUERIMENTO DA PARTE. RECURSO ESPECIAL PROVIDO. ACÓRDÃO SUBMETIDO AO RITO DO ART. 543-C DO CPC E DA RESOLUÇÃO 08/2008 DO STJ.</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1.   Tratando-se de fornecimento de medicamentos, cabe ao Juiz adotar medidas eficazes à efetivação de suas decisões, podendo, se necessário, determinar até mesmo, o sequestro de valores do devedor (bloqueio), segundo o seu prudente arbítrio, e sempre com adequada fundamentação.</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2.   Recurso Especial provido. Acórdão submetido ao regime do art. 543-C do CPC e da Resolução 08/2008 do STJ.</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(REsp 1069810/RS, Rel. Ministro NAPOLEÃO NUNES MAIA FILHO, PRIMEIRA SEÇÃO, julgado em 23/10/2013, DJe 06/11/2013)</w:t>
      </w:r>
    </w:p>
    <w:p w:rsidR="000302FA" w:rsidRPr="000302FA" w:rsidRDefault="000302FA" w:rsidP="000302FA">
      <w:pPr>
        <w:rPr>
          <w:rFonts w:eastAsia="Times New Roman"/>
          <w:color w:val="000000"/>
          <w:szCs w:val="24"/>
        </w:rPr>
      </w:pPr>
    </w:p>
    <w:p w:rsidR="000302FA" w:rsidRPr="000302FA" w:rsidRDefault="000302FA" w:rsidP="000302FA">
      <w:pPr>
        <w:rPr>
          <w:rFonts w:eastAsia="Times New Roman"/>
          <w:color w:val="000000"/>
          <w:szCs w:val="24"/>
        </w:rPr>
      </w:pPr>
      <w:r w:rsidRPr="000302FA">
        <w:rPr>
          <w:rFonts w:eastAsia="Times New Roman"/>
          <w:color w:val="000000"/>
          <w:szCs w:val="24"/>
        </w:rPr>
        <w:tab/>
        <w:t>Nesse mesmo sentido, urge trazer à colação outros julgados:</w:t>
      </w:r>
    </w:p>
    <w:p w:rsidR="000302FA" w:rsidRPr="000302FA" w:rsidRDefault="000302FA" w:rsidP="000302FA">
      <w:pPr>
        <w:pBdr>
          <w:left w:val="single" w:sz="4" w:space="4" w:color="auto"/>
        </w:pBdr>
        <w:ind w:left="720"/>
        <w:rPr>
          <w:rFonts w:ascii="Calibri" w:hAnsi="Calibri"/>
          <w:b/>
          <w:sz w:val="26"/>
        </w:rPr>
      </w:pPr>
      <w:r w:rsidRPr="000302FA">
        <w:rPr>
          <w:rFonts w:ascii="Calibri" w:hAnsi="Calibri"/>
          <w:b/>
          <w:sz w:val="26"/>
        </w:rPr>
        <w:t xml:space="preserve">AGRAVO DE INSTRUMENTO. AÇÃO DE OBRIGAÇÃO DE FAZER COM PEDIDO DE TUTELA DE URGÊNCIA. AUTOR IDOSO E DOENTE, PORTADOR DE DORES INTENSAS NO FLANCO DIREITO REFRATÁRIAS À ANALGESIA, NECESSITANDO URGENTEMENTE DE SE SUBMETER AOS EXAMES DE TOMOGRAFIA COMPUTADORIZADA DE ABDOME E PELVE, ULTRASSONOGRAFIA TRANSRETAL, ECODOPLER DE MEMBRO INFERIOR E COLONOSCOPIA PARA DELIBERAÇÃO DO TRATAMENTO. </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Concessão da tutela determinando a realização dos exames, no prazo de três dias, pena de multa diária. Tomografia realizada. Descumprimento quanto aos demais exames. Inércia do réu. Decisão agravada que determina o bloqueio de verbas públicas para pagamento dos exames não realizados. Obrigação solidária entre os entes federados. Previsão constitucional dos arts. 30, 196 e 198 CF. Súmula nº 65 TJRJ. Proteção constitucional prioritária à saúde e à vida digna. Medida excepcional que se justifica se mantida a resistência do ente público em cumprir a ordem judicial. Precedentes jurisprudenciais. Desprovimento do recurso. (TJRJ; AI 0057192-90.2017.8.19.0000; Araruama; Quinta Câmara Cível; Relª Desª Cristina Tereza Gaulia; DORJ 07/12/2017; Pág. 254)</w:t>
      </w:r>
    </w:p>
    <w:p w:rsidR="000302FA" w:rsidRPr="000302FA" w:rsidRDefault="000302FA" w:rsidP="000302FA">
      <w:pPr>
        <w:rPr>
          <w:rFonts w:eastAsia="Times New Roman"/>
          <w:color w:val="000000"/>
          <w:szCs w:val="24"/>
        </w:rPr>
      </w:pPr>
    </w:p>
    <w:p w:rsidR="000302FA" w:rsidRPr="000302FA" w:rsidRDefault="000302FA" w:rsidP="000302FA">
      <w:pPr>
        <w:pBdr>
          <w:left w:val="single" w:sz="4" w:space="4" w:color="auto"/>
        </w:pBdr>
        <w:ind w:left="720"/>
        <w:rPr>
          <w:rFonts w:ascii="Calibri" w:hAnsi="Calibri"/>
          <w:b/>
          <w:sz w:val="26"/>
        </w:rPr>
      </w:pPr>
      <w:r w:rsidRPr="000302FA">
        <w:rPr>
          <w:rFonts w:ascii="Calibri" w:hAnsi="Calibri"/>
          <w:b/>
          <w:sz w:val="26"/>
        </w:rPr>
        <w:t xml:space="preserve">PROCESSUAL CIVIL. AGRAVO DE INSTRUMENTO. MEDIDA LIMINAR CONCEDIDA PARA FORNECER O MEDICAMENTO BORTEZOMIBE. </w:t>
      </w:r>
    </w:p>
    <w:p w:rsidR="000302FA" w:rsidRPr="000302FA" w:rsidRDefault="000302FA" w:rsidP="000302FA">
      <w:pPr>
        <w:pBdr>
          <w:left w:val="single" w:sz="4" w:space="4" w:color="auto"/>
        </w:pBdr>
        <w:ind w:left="720"/>
        <w:rPr>
          <w:rFonts w:ascii="Calibri" w:hAnsi="Calibri"/>
          <w:sz w:val="26"/>
        </w:rPr>
      </w:pPr>
      <w:r w:rsidRPr="000302FA">
        <w:rPr>
          <w:rFonts w:ascii="Calibri" w:hAnsi="Calibri"/>
          <w:sz w:val="26"/>
        </w:rPr>
        <w:t>Iminente risco de vida. Determinação de bloqueio de verbas públicas. Possibilidade. Direito à saúde. Dever do estado. Decisão mantida. Recurso improvido. (TJBA; AI 0000221-75.2017.8.05.0000; Salvador; Segunda Câmara Cível; Relª Desª Maria de Fátima Silva Carvalho; Julg. 28/11/2017; DJBA 04/12/2017; Pág. 225)</w:t>
      </w:r>
    </w:p>
    <w:p w:rsidR="000302FA" w:rsidRPr="000302FA" w:rsidRDefault="000302FA" w:rsidP="000302FA">
      <w:pPr>
        <w:rPr>
          <w:rFonts w:eastAsia="Times New Roman"/>
          <w:color w:val="000000"/>
          <w:szCs w:val="24"/>
        </w:rPr>
      </w:pPr>
    </w:p>
    <w:p w:rsidR="000302FA" w:rsidRPr="000302FA" w:rsidRDefault="000302FA" w:rsidP="000302FA">
      <w:pPr>
        <w:rPr>
          <w:rFonts w:eastAsia="Times New Roman"/>
          <w:color w:val="auto"/>
          <w:lang w:eastAsia="pt-BR"/>
        </w:rPr>
      </w:pPr>
      <w:r w:rsidRPr="000302FA">
        <w:rPr>
          <w:rFonts w:eastAsia="Times New Roman"/>
          <w:color w:val="auto"/>
          <w:lang w:eastAsia="pt-BR"/>
        </w:rPr>
        <w:tab/>
        <w:t>Assim, incumbe ao Judiciário deferir medidas liminares, de cunho mandamental, com ordem de bloqueio de valores, mesmo contra a Fazenda Pública, a fim de ver assegurado o resultado prático ou a efetivação da tutela específica concedida. Com isso, coíbe-se o descumprimento da ordem judicial.</w:t>
      </w:r>
    </w:p>
    <w:p w:rsidR="003C0BB8" w:rsidRPr="000302FA" w:rsidRDefault="003C0BB8" w:rsidP="003C0BB8">
      <w:pPr>
        <w:overflowPunct w:val="0"/>
        <w:autoSpaceDE w:val="0"/>
        <w:autoSpaceDN w:val="0"/>
        <w:adjustRightInd w:val="0"/>
        <w:textAlignment w:val="baseline"/>
        <w:rPr>
          <w:rFonts w:ascii="Arial Rounded MT Bold" w:eastAsia="Times New Roman" w:hAnsi="Arial Rounded MT Bold"/>
          <w:color w:val="auto"/>
          <w:sz w:val="24"/>
          <w:lang w:eastAsia="pt-BR"/>
        </w:rPr>
      </w:pPr>
      <w:r w:rsidRPr="000302FA">
        <w:rPr>
          <w:rFonts w:ascii="Arial Rounded MT Bold" w:eastAsia="Times New Roman" w:hAnsi="Arial Rounded MT Bold"/>
          <w:color w:val="auto"/>
          <w:sz w:val="24"/>
          <w:lang w:eastAsia="pt-BR"/>
        </w:rPr>
        <w:t>2.</w:t>
      </w:r>
      <w:r>
        <w:rPr>
          <w:rFonts w:ascii="Arial Rounded MT Bold" w:eastAsia="Times New Roman" w:hAnsi="Arial Rounded MT Bold"/>
          <w:color w:val="auto"/>
          <w:sz w:val="24"/>
          <w:lang w:eastAsia="pt-BR"/>
        </w:rPr>
        <w:t>6</w:t>
      </w:r>
      <w:r w:rsidRPr="000302FA">
        <w:rPr>
          <w:rFonts w:ascii="Arial Rounded MT Bold" w:eastAsia="Times New Roman" w:hAnsi="Arial Rounded MT Bold"/>
          <w:color w:val="auto"/>
          <w:sz w:val="24"/>
          <w:lang w:eastAsia="pt-BR"/>
        </w:rPr>
        <w:t xml:space="preserve">. </w:t>
      </w:r>
      <w:r>
        <w:rPr>
          <w:rFonts w:ascii="Arial Rounded MT Bold" w:eastAsia="Times New Roman" w:hAnsi="Arial Rounded MT Bold"/>
          <w:color w:val="auto"/>
          <w:sz w:val="24"/>
          <w:lang w:eastAsia="pt-BR"/>
        </w:rPr>
        <w:t>Com respeito à tutela antecipada concedida</w:t>
      </w:r>
    </w:p>
    <w:p w:rsidR="000A0A9B" w:rsidRPr="000A0A9B" w:rsidRDefault="003C0BB8" w:rsidP="000A0A9B">
      <w:pPr>
        <w:ind w:right="-1"/>
        <w:rPr>
          <w:rFonts w:eastAsia="Times New Roman"/>
          <w:color w:val="000000"/>
          <w:lang w:eastAsia="pt-BR"/>
        </w:rPr>
      </w:pPr>
      <w:r>
        <w:t xml:space="preserve"> </w:t>
      </w:r>
      <w:r>
        <w:tab/>
      </w:r>
      <w:r w:rsidR="000A0A9B" w:rsidRPr="000A0A9B">
        <w:rPr>
          <w:rFonts w:eastAsia="Times New Roman"/>
          <w:color w:val="000000"/>
          <w:lang w:eastAsia="pt-BR"/>
        </w:rPr>
        <w:t xml:space="preserve">Quanto à decisão interlocutória inaugural, que concedera a tutela antecipada de urgência, longe de merecer qualquer reforma, como igualmente almejada neste recurso. </w:t>
      </w:r>
    </w:p>
    <w:p w:rsidR="000A0A9B" w:rsidRPr="000A0A9B" w:rsidRDefault="000A0A9B" w:rsidP="000A0A9B">
      <w:pPr>
        <w:ind w:right="-1"/>
        <w:rPr>
          <w:rFonts w:eastAsia="Times New Roman"/>
          <w:color w:val="000000"/>
          <w:lang w:eastAsia="pt-BR"/>
        </w:rPr>
      </w:pPr>
      <w:r w:rsidRPr="000A0A9B">
        <w:rPr>
          <w:rFonts w:eastAsia="Times New Roman"/>
          <w:color w:val="000000"/>
          <w:lang w:eastAsia="pt-BR"/>
        </w:rPr>
        <w:t xml:space="preserve"> </w:t>
      </w:r>
      <w:r w:rsidRPr="000A0A9B">
        <w:rPr>
          <w:rFonts w:eastAsia="Times New Roman"/>
          <w:color w:val="000000"/>
          <w:lang w:eastAsia="pt-BR"/>
        </w:rPr>
        <w:tab/>
        <w:t xml:space="preserve">É precisa a decisão do magistrado de piso, pois, diante dos fatos narrados, viu como </w:t>
      </w:r>
      <w:r w:rsidRPr="000A0A9B">
        <w:rPr>
          <w:rFonts w:eastAsia="Times New Roman"/>
          <w:b/>
          <w:color w:val="000000"/>
          <w:lang w:eastAsia="pt-BR"/>
        </w:rPr>
        <w:t>bem caracterizada a urgência da necessidade de tratamento, requisitado pelo médico da Recorrida</w:t>
      </w:r>
      <w:r w:rsidRPr="000A0A9B">
        <w:rPr>
          <w:rFonts w:eastAsia="Times New Roman"/>
          <w:color w:val="000000"/>
          <w:lang w:eastAsia="pt-BR"/>
        </w:rPr>
        <w:t xml:space="preserve">, credenciado junto </w:t>
      </w:r>
      <w:r w:rsidR="003C0BB8">
        <w:rPr>
          <w:rFonts w:eastAsia="Times New Roman"/>
          <w:color w:val="000000"/>
          <w:lang w:eastAsia="pt-BR"/>
        </w:rPr>
        <w:t>à rede pública de saúde</w:t>
      </w:r>
      <w:r w:rsidRPr="000A0A9B">
        <w:rPr>
          <w:rFonts w:eastAsia="Times New Roman"/>
          <w:color w:val="000000"/>
          <w:lang w:eastAsia="pt-BR"/>
        </w:rPr>
        <w:t xml:space="preserve">; especialmente tendo em vista se tratar de </w:t>
      </w:r>
      <w:r w:rsidRPr="000A0A9B">
        <w:rPr>
          <w:rFonts w:eastAsia="Times New Roman"/>
          <w:b/>
          <w:color w:val="000000"/>
          <w:u w:val="words"/>
          <w:lang w:eastAsia="pt-BR"/>
        </w:rPr>
        <w:t xml:space="preserve">paciente </w:t>
      </w:r>
      <w:r w:rsidR="003C0BB8">
        <w:rPr>
          <w:rFonts w:eastAsia="Times New Roman"/>
          <w:b/>
          <w:color w:val="000000"/>
          <w:u w:val="words"/>
          <w:lang w:eastAsia="pt-BR"/>
        </w:rPr>
        <w:t>idosa</w:t>
      </w:r>
      <w:r w:rsidRPr="000A0A9B">
        <w:rPr>
          <w:rFonts w:eastAsia="Times New Roman"/>
          <w:color w:val="000000"/>
          <w:lang w:eastAsia="pt-BR"/>
        </w:rPr>
        <w:t xml:space="preserve">. </w:t>
      </w:r>
    </w:p>
    <w:p w:rsidR="000A0A9B" w:rsidRPr="000A0A9B" w:rsidRDefault="000A0A9B" w:rsidP="000A0A9B">
      <w:pPr>
        <w:ind w:right="-1"/>
        <w:rPr>
          <w:rFonts w:ascii="Times New Roman" w:eastAsia="Times New Roman" w:hAnsi="Times New Roman" w:cs="Arial"/>
          <w:color w:val="auto"/>
          <w:sz w:val="24"/>
          <w:lang w:eastAsia="pt-BR"/>
        </w:rPr>
      </w:pPr>
      <w:r w:rsidRPr="000A0A9B">
        <w:rPr>
          <w:rFonts w:eastAsia="Times New Roman"/>
          <w:color w:val="000000"/>
          <w:lang w:eastAsia="pt-BR"/>
        </w:rPr>
        <w:tab/>
      </w:r>
      <w:r w:rsidRPr="000A0A9B">
        <w:rPr>
          <w:rFonts w:eastAsia="Times New Roman" w:cs="Arial"/>
          <w:color w:val="auto"/>
          <w:lang w:eastAsia="pt-BR"/>
        </w:rPr>
        <w:t>O Código de Processo Civil autoriza o Juiz conceder a tutela de urgência quando “</w:t>
      </w:r>
      <w:r w:rsidRPr="000A0A9B">
        <w:rPr>
          <w:rFonts w:eastAsia="Times New Roman" w:cs="Arial"/>
          <w:i/>
          <w:color w:val="auto"/>
          <w:lang w:eastAsia="pt-BR"/>
        </w:rPr>
        <w:t>probabilidade do direito</w:t>
      </w:r>
      <w:r w:rsidRPr="000A0A9B">
        <w:rPr>
          <w:rFonts w:eastAsia="Times New Roman" w:cs="Arial"/>
          <w:color w:val="auto"/>
          <w:lang w:eastAsia="pt-BR"/>
        </w:rPr>
        <w:t>” e o “</w:t>
      </w:r>
      <w:r w:rsidRPr="000A0A9B">
        <w:rPr>
          <w:rFonts w:eastAsia="Times New Roman" w:cs="Arial"/>
          <w:i/>
          <w:color w:val="auto"/>
          <w:lang w:eastAsia="pt-BR"/>
        </w:rPr>
        <w:t>perigo de dano ou o risco ao resultado útil do processo”</w:t>
      </w:r>
      <w:r w:rsidRPr="000A0A9B">
        <w:rPr>
          <w:rFonts w:eastAsia="Times New Roman" w:cs="Arial"/>
          <w:color w:val="auto"/>
          <w:lang w:eastAsia="pt-BR"/>
        </w:rPr>
        <w:t>:</w:t>
      </w:r>
    </w:p>
    <w:p w:rsidR="000A0A9B" w:rsidRPr="000A0A9B" w:rsidRDefault="000A0A9B" w:rsidP="000A0A9B">
      <w:pPr>
        <w:tabs>
          <w:tab w:val="clear" w:pos="2268"/>
        </w:tabs>
        <w:spacing w:after="0"/>
        <w:ind w:left="1080" w:right="-1"/>
        <w:rPr>
          <w:rFonts w:ascii="Calibri" w:eastAsia="Times New Roman" w:hAnsi="Calibri" w:cs="Arial"/>
          <w:iCs/>
          <w:color w:val="auto"/>
          <w:sz w:val="26"/>
          <w:lang w:eastAsia="pt-BR"/>
        </w:rPr>
      </w:pPr>
      <w:r w:rsidRPr="000A0A9B">
        <w:rPr>
          <w:rFonts w:ascii="Calibri" w:eastAsia="Times New Roman" w:hAnsi="Calibri" w:cs="Arial"/>
          <w:iCs/>
          <w:color w:val="auto"/>
          <w:sz w:val="26"/>
          <w:lang w:eastAsia="pt-BR"/>
        </w:rPr>
        <w:t xml:space="preserve"> Art. 300 - A tutela de urgência será concedida quando houver elementos que evidenciem a probabilidade do direito e o perigo de dano ou o risco ao resultado útil do processo.</w:t>
      </w:r>
    </w:p>
    <w:p w:rsidR="000A0A9B" w:rsidRPr="000A0A9B" w:rsidRDefault="000A0A9B" w:rsidP="000A0A9B">
      <w:pPr>
        <w:tabs>
          <w:tab w:val="clear" w:pos="2268"/>
        </w:tabs>
        <w:spacing w:after="0" w:line="240" w:lineRule="auto"/>
        <w:ind w:right="-1"/>
        <w:rPr>
          <w:rFonts w:ascii="Calibri" w:eastAsia="Times New Roman" w:hAnsi="Calibri" w:cs="Arial"/>
          <w:color w:val="auto"/>
          <w:sz w:val="20"/>
          <w:lang w:eastAsia="pt-BR"/>
        </w:rPr>
      </w:pPr>
    </w:p>
    <w:p w:rsidR="000A0A9B" w:rsidRPr="000A0A9B" w:rsidRDefault="000A0A9B" w:rsidP="000A0A9B">
      <w:pPr>
        <w:tabs>
          <w:tab w:val="clear" w:pos="2268"/>
        </w:tabs>
        <w:spacing w:after="0" w:line="240" w:lineRule="auto"/>
        <w:ind w:right="-1"/>
        <w:rPr>
          <w:rFonts w:ascii="Calibri" w:eastAsia="Times New Roman" w:hAnsi="Calibri" w:cs="Arial"/>
          <w:color w:val="auto"/>
          <w:sz w:val="22"/>
          <w:lang w:eastAsia="pt-BR"/>
        </w:rPr>
      </w:pPr>
    </w:p>
    <w:p w:rsidR="000A0A9B" w:rsidRPr="000A0A9B" w:rsidRDefault="000A0A9B" w:rsidP="000A0A9B">
      <w:pPr>
        <w:autoSpaceDE w:val="0"/>
        <w:autoSpaceDN w:val="0"/>
        <w:adjustRightInd w:val="0"/>
        <w:ind w:right="-1"/>
        <w:rPr>
          <w:rFonts w:eastAsia="Times New Roman" w:cs="Arial"/>
          <w:color w:val="000000"/>
          <w:lang w:eastAsia="pt-BR"/>
        </w:rPr>
      </w:pPr>
      <w:r w:rsidRPr="000A0A9B">
        <w:rPr>
          <w:rFonts w:ascii="Calibri" w:eastAsia="Times New Roman" w:hAnsi="Calibri" w:cs="Arial"/>
          <w:color w:val="auto"/>
          <w:sz w:val="20"/>
          <w:lang w:eastAsia="pt-BR"/>
        </w:rPr>
        <w:t xml:space="preserve">   </w:t>
      </w:r>
      <w:r w:rsidRPr="000A0A9B">
        <w:rPr>
          <w:rFonts w:ascii="Calibri" w:eastAsia="Times New Roman" w:hAnsi="Calibri" w:cs="Arial"/>
          <w:color w:val="auto"/>
          <w:sz w:val="20"/>
          <w:lang w:eastAsia="pt-BR"/>
        </w:rPr>
        <w:tab/>
      </w:r>
      <w:r w:rsidRPr="000A0A9B">
        <w:rPr>
          <w:rFonts w:eastAsia="Times New Roman" w:cs="Arial"/>
          <w:color w:val="000000"/>
          <w:lang w:eastAsia="pt-BR"/>
        </w:rPr>
        <w:t xml:space="preserve">No presente caso, presentes os requisitos à concessão da tutela, como, aliás, apropriadamente decidida. Existe, de fato, a </w:t>
      </w:r>
      <w:r w:rsidRPr="000A0A9B">
        <w:rPr>
          <w:rFonts w:eastAsia="Times New Roman" w:cs="Arial"/>
          <w:i/>
          <w:color w:val="000000"/>
          <w:lang w:eastAsia="pt-BR"/>
        </w:rPr>
        <w:t>verossimilhança das alegações</w:t>
      </w:r>
      <w:r w:rsidRPr="000A0A9B">
        <w:rPr>
          <w:rFonts w:eastAsia="Times New Roman" w:cs="Arial"/>
          <w:color w:val="000000"/>
          <w:lang w:eastAsia="pt-BR"/>
        </w:rPr>
        <w:t xml:space="preserve">, além de </w:t>
      </w:r>
      <w:r w:rsidRPr="000A0A9B">
        <w:rPr>
          <w:rFonts w:eastAsia="Times New Roman" w:cs="Arial"/>
          <w:i/>
          <w:color w:val="000000"/>
          <w:lang w:eastAsia="pt-BR"/>
        </w:rPr>
        <w:t>fundado receio de dano irreparável ou de difícil reparação</w:t>
      </w:r>
      <w:r w:rsidRPr="000A0A9B">
        <w:rPr>
          <w:rFonts w:eastAsia="Times New Roman" w:cs="Arial"/>
          <w:color w:val="000000"/>
          <w:lang w:eastAsia="pt-BR"/>
        </w:rPr>
        <w:t>, mormente no tocante à necessidade de a requerente ter o amparo</w:t>
      </w:r>
      <w:r w:rsidR="003C0BB8">
        <w:rPr>
          <w:rFonts w:eastAsia="Times New Roman" w:cs="Arial"/>
          <w:color w:val="000000"/>
          <w:lang w:eastAsia="pt-BR"/>
        </w:rPr>
        <w:t xml:space="preserve"> </w:t>
      </w:r>
      <w:r w:rsidRPr="000A0A9B">
        <w:rPr>
          <w:rFonts w:eastAsia="Times New Roman" w:cs="Arial"/>
          <w:color w:val="000000"/>
          <w:lang w:eastAsia="pt-BR"/>
        </w:rPr>
        <w:t xml:space="preserve">do </w:t>
      </w:r>
      <w:r w:rsidR="003C0BB8">
        <w:rPr>
          <w:rFonts w:eastAsia="Times New Roman" w:cs="Arial"/>
          <w:color w:val="000000"/>
          <w:lang w:eastAsia="pt-BR"/>
        </w:rPr>
        <w:t>Estado</w:t>
      </w:r>
      <w:r w:rsidRPr="000A0A9B">
        <w:rPr>
          <w:rFonts w:eastAsia="Times New Roman" w:cs="Arial"/>
          <w:color w:val="000000"/>
          <w:lang w:eastAsia="pt-BR"/>
        </w:rPr>
        <w:t>.</w:t>
      </w:r>
    </w:p>
    <w:p w:rsidR="000A0A9B" w:rsidRPr="000A0A9B" w:rsidRDefault="000A0A9B" w:rsidP="000A0A9B">
      <w:pPr>
        <w:autoSpaceDE w:val="0"/>
        <w:autoSpaceDN w:val="0"/>
        <w:adjustRightInd w:val="0"/>
        <w:ind w:right="-1"/>
        <w:rPr>
          <w:rFonts w:eastAsia="Times New Roman" w:cs="Arial"/>
          <w:color w:val="000000"/>
          <w:lang w:eastAsia="pt-BR"/>
        </w:rPr>
      </w:pPr>
      <w:r w:rsidRPr="000A0A9B">
        <w:rPr>
          <w:rFonts w:eastAsia="Times New Roman" w:cs="Arial"/>
          <w:color w:val="000000"/>
          <w:lang w:eastAsia="pt-BR"/>
        </w:rPr>
        <w:t xml:space="preserve"> </w:t>
      </w:r>
      <w:r w:rsidRPr="000A0A9B">
        <w:rPr>
          <w:rFonts w:eastAsia="Times New Roman" w:cs="Arial"/>
          <w:color w:val="000000"/>
          <w:lang w:eastAsia="pt-BR"/>
        </w:rPr>
        <w:tab/>
        <w:t xml:space="preserve">O </w:t>
      </w:r>
      <w:r w:rsidRPr="000A0A9B">
        <w:rPr>
          <w:rFonts w:eastAsia="Times New Roman" w:cs="Arial"/>
          <w:b/>
          <w:i/>
          <w:color w:val="000000"/>
          <w:lang w:eastAsia="pt-BR"/>
        </w:rPr>
        <w:t>fumus boni juris</w:t>
      </w:r>
      <w:r w:rsidRPr="000A0A9B">
        <w:rPr>
          <w:rFonts w:eastAsia="Times New Roman" w:cs="Arial"/>
          <w:color w:val="000000"/>
          <w:lang w:eastAsia="pt-BR"/>
        </w:rPr>
        <w:t xml:space="preserve"> se caracteriza pela própria prescrição feita por </w:t>
      </w:r>
      <w:r w:rsidR="003C0BB8">
        <w:rPr>
          <w:rFonts w:eastAsia="Times New Roman" w:cs="Arial"/>
          <w:color w:val="000000"/>
          <w:lang w:eastAsia="pt-BR"/>
        </w:rPr>
        <w:t>profissional da medicina</w:t>
      </w:r>
      <w:r w:rsidRPr="000A0A9B">
        <w:rPr>
          <w:rFonts w:eastAsia="Times New Roman" w:cs="Arial"/>
          <w:color w:val="000000"/>
          <w:lang w:eastAsia="pt-BR"/>
        </w:rPr>
        <w:t xml:space="preserve">, da especialidade neurológica, na qual evidencia o caráter indispensável do tratamento, sua necessidade, urgência. Assim agindo, possibilita-se a obtenção de resultado positivo e extirpação do gravame da saúde da Recorrida, sobremaneira por ser </w:t>
      </w:r>
      <w:r w:rsidR="003C0BB8">
        <w:rPr>
          <w:rFonts w:eastAsia="Times New Roman" w:cs="Arial"/>
          <w:color w:val="000000"/>
          <w:lang w:eastAsia="pt-BR"/>
        </w:rPr>
        <w:t>de idade avançada</w:t>
      </w:r>
      <w:r w:rsidRPr="000A0A9B">
        <w:rPr>
          <w:rFonts w:eastAsia="Times New Roman" w:cs="Arial"/>
          <w:color w:val="000000"/>
          <w:lang w:eastAsia="pt-BR"/>
        </w:rPr>
        <w:t xml:space="preserve">. </w:t>
      </w:r>
    </w:p>
    <w:p w:rsidR="000A0A9B" w:rsidRPr="000A0A9B" w:rsidRDefault="000A0A9B" w:rsidP="000A0A9B">
      <w:pPr>
        <w:autoSpaceDE w:val="0"/>
        <w:autoSpaceDN w:val="0"/>
        <w:adjustRightInd w:val="0"/>
        <w:ind w:right="-1"/>
        <w:rPr>
          <w:rFonts w:eastAsia="Times New Roman" w:cs="Arial"/>
          <w:color w:val="000000"/>
          <w:lang w:eastAsia="pt-BR"/>
        </w:rPr>
      </w:pPr>
      <w:r w:rsidRPr="000A0A9B">
        <w:rPr>
          <w:rFonts w:eastAsia="Times New Roman" w:cs="Arial"/>
          <w:color w:val="000000"/>
          <w:lang w:eastAsia="pt-BR"/>
        </w:rPr>
        <w:t xml:space="preserve"> </w:t>
      </w:r>
      <w:r w:rsidRPr="000A0A9B">
        <w:rPr>
          <w:rFonts w:eastAsia="Times New Roman" w:cs="Arial"/>
          <w:color w:val="000000"/>
          <w:lang w:eastAsia="pt-BR"/>
        </w:rPr>
        <w:tab/>
        <w:t xml:space="preserve">Evidenciado igualmente se encontra o </w:t>
      </w:r>
      <w:r w:rsidRPr="000A0A9B">
        <w:rPr>
          <w:rFonts w:eastAsia="Times New Roman" w:cs="Arial"/>
          <w:b/>
          <w:i/>
          <w:color w:val="000000"/>
          <w:lang w:eastAsia="pt-BR"/>
        </w:rPr>
        <w:t>periculum in mora.</w:t>
      </w:r>
      <w:r w:rsidRPr="000A0A9B">
        <w:rPr>
          <w:rFonts w:eastAsia="Times New Roman" w:cs="Arial"/>
          <w:color w:val="000000"/>
          <w:lang w:eastAsia="pt-BR"/>
        </w:rPr>
        <w:t xml:space="preserve"> A demora na consecução do tratamento, objeto da lide, certamente acarretará a possibilidade de agravamento do quadro clínico da Agravada. A solução tardia da moléstia pode obviamente causar </w:t>
      </w:r>
      <w:r w:rsidRPr="000A0A9B">
        <w:rPr>
          <w:rFonts w:eastAsia="Times New Roman" w:cs="Arial"/>
          <w:color w:val="000000"/>
          <w:u w:val="single"/>
          <w:lang w:eastAsia="pt-BR"/>
        </w:rPr>
        <w:t>dano irreparável</w:t>
      </w:r>
      <w:r w:rsidRPr="000A0A9B">
        <w:rPr>
          <w:rFonts w:eastAsia="Times New Roman" w:cs="Arial"/>
          <w:color w:val="000000"/>
          <w:lang w:eastAsia="pt-BR"/>
        </w:rPr>
        <w:t>, ante a natureza do bem jurídico que se pretende preservar - a saúde, e, em última análise, a vida.</w:t>
      </w:r>
    </w:p>
    <w:p w:rsidR="000A0A9B" w:rsidRPr="000A0A9B" w:rsidRDefault="000A0A9B" w:rsidP="000A0A9B">
      <w:pPr>
        <w:autoSpaceDE w:val="0"/>
        <w:autoSpaceDN w:val="0"/>
        <w:adjustRightInd w:val="0"/>
        <w:ind w:right="-1"/>
        <w:rPr>
          <w:rFonts w:eastAsia="Times New Roman" w:cs="Arial"/>
          <w:color w:val="000000"/>
          <w:lang w:eastAsia="pt-BR"/>
        </w:rPr>
      </w:pPr>
      <w:r w:rsidRPr="000A0A9B">
        <w:rPr>
          <w:rFonts w:eastAsia="Times New Roman" w:cs="Arial"/>
          <w:color w:val="000000"/>
          <w:lang w:eastAsia="pt-BR"/>
        </w:rPr>
        <w:t xml:space="preserve">  </w:t>
      </w:r>
      <w:r w:rsidRPr="000A0A9B">
        <w:rPr>
          <w:rFonts w:eastAsia="Times New Roman" w:cs="Arial"/>
          <w:color w:val="000000"/>
          <w:lang w:eastAsia="pt-BR"/>
        </w:rPr>
        <w:tab/>
        <w:t xml:space="preserve">A </w:t>
      </w:r>
      <w:r w:rsidRPr="000A0A9B">
        <w:rPr>
          <w:rFonts w:eastAsia="Times New Roman" w:cs="Arial"/>
          <w:b/>
          <w:color w:val="000000"/>
          <w:lang w:eastAsia="pt-BR"/>
        </w:rPr>
        <w:t>reversibilidade da medida</w:t>
      </w:r>
      <w:r w:rsidRPr="000A0A9B">
        <w:rPr>
          <w:rFonts w:eastAsia="Times New Roman" w:cs="Arial"/>
          <w:color w:val="000000"/>
          <w:lang w:eastAsia="pt-BR"/>
        </w:rPr>
        <w:t xml:space="preserve"> também é evidente. A requerida, se vencedora na lide, poderá se ressarcir dos gastos que efetuou, mediante ação de cobrança própria.</w:t>
      </w:r>
    </w:p>
    <w:p w:rsidR="000A0A9B" w:rsidRPr="000A0A9B" w:rsidRDefault="000A0A9B" w:rsidP="000A0A9B">
      <w:pPr>
        <w:autoSpaceDE w:val="0"/>
        <w:autoSpaceDN w:val="0"/>
        <w:adjustRightInd w:val="0"/>
        <w:ind w:right="-1"/>
        <w:rPr>
          <w:rFonts w:eastAsia="Times New Roman" w:cs="Arial"/>
          <w:color w:val="auto"/>
          <w:lang w:eastAsia="pt-BR"/>
        </w:rPr>
      </w:pPr>
      <w:r w:rsidRPr="000A0A9B">
        <w:rPr>
          <w:rFonts w:eastAsia="Times New Roman" w:cs="Arial"/>
          <w:color w:val="000000"/>
          <w:lang w:eastAsia="pt-BR"/>
        </w:rPr>
        <w:t xml:space="preserve"> </w:t>
      </w:r>
      <w:r w:rsidRPr="000A0A9B">
        <w:rPr>
          <w:rFonts w:eastAsia="Times New Roman" w:cs="Arial"/>
          <w:color w:val="000000"/>
          <w:lang w:eastAsia="pt-BR"/>
        </w:rPr>
        <w:tab/>
      </w:r>
      <w:r w:rsidRPr="000A0A9B">
        <w:rPr>
          <w:rFonts w:eastAsia="Times New Roman" w:cs="Arial"/>
          <w:color w:val="auto"/>
          <w:lang w:eastAsia="pt-BR"/>
        </w:rPr>
        <w:t xml:space="preserve">Desse modo, à guisa de sumariedade de cognição, os elementos indicativos de ilegalidades, contidos na prova ora imersa, trazem à tona circunstâncias de que </w:t>
      </w:r>
      <w:r w:rsidRPr="000A0A9B">
        <w:rPr>
          <w:rFonts w:eastAsia="Times New Roman" w:cs="Arial"/>
          <w:color w:val="auto"/>
          <w:u w:val="words"/>
          <w:lang w:eastAsia="pt-BR"/>
        </w:rPr>
        <w:t>o direito muito provavelmente existe</w:t>
      </w:r>
      <w:r w:rsidRPr="000A0A9B">
        <w:rPr>
          <w:rFonts w:eastAsia="Times New Roman" w:cs="Arial"/>
          <w:color w:val="auto"/>
          <w:lang w:eastAsia="pt-BR"/>
        </w:rPr>
        <w:t>.</w:t>
      </w:r>
    </w:p>
    <w:p w:rsidR="000A0A9B" w:rsidRPr="000A0A9B" w:rsidRDefault="000A0A9B" w:rsidP="000A0A9B">
      <w:pPr>
        <w:ind w:right="-1"/>
        <w:rPr>
          <w:rFonts w:ascii="Calibri" w:eastAsia="Times New Roman" w:hAnsi="Calibri" w:cs="Arial"/>
          <w:color w:val="auto"/>
          <w:sz w:val="20"/>
          <w:lang w:eastAsia="pt-BR"/>
        </w:rPr>
      </w:pPr>
      <w:r w:rsidRPr="000A0A9B">
        <w:rPr>
          <w:rFonts w:eastAsia="Times New Roman" w:cs="Arial"/>
          <w:color w:val="auto"/>
          <w:lang w:eastAsia="pt-BR"/>
        </w:rPr>
        <w:t xml:space="preserve"> </w:t>
      </w:r>
      <w:r w:rsidRPr="000A0A9B">
        <w:rPr>
          <w:rFonts w:eastAsia="Times New Roman" w:cs="Arial"/>
          <w:color w:val="auto"/>
          <w:lang w:eastAsia="pt-BR"/>
        </w:rPr>
        <w:tab/>
        <w:t xml:space="preserve">Acerca do tema do tema em espécie, é do magistério de </w:t>
      </w:r>
      <w:r w:rsidRPr="000A0A9B">
        <w:rPr>
          <w:rFonts w:eastAsia="Times New Roman" w:cs="Arial"/>
          <w:b/>
          <w:color w:val="auto"/>
          <w:lang w:eastAsia="pt-BR"/>
        </w:rPr>
        <w:t xml:space="preserve">José Miguel Garcia Medina </w:t>
      </w:r>
      <w:r w:rsidRPr="000A0A9B">
        <w:rPr>
          <w:rFonts w:eastAsia="Times New Roman" w:cs="Arial"/>
          <w:color w:val="auto"/>
          <w:lang w:eastAsia="pt-BR"/>
        </w:rPr>
        <w:t>as seguintes linhas:</w:t>
      </w:r>
    </w:p>
    <w:p w:rsidR="000A0A9B" w:rsidRPr="000A0A9B" w:rsidRDefault="000A0A9B" w:rsidP="000A0A9B">
      <w:pPr>
        <w:pBdr>
          <w:top w:val="single" w:sz="4" w:space="1" w:color="auto"/>
          <w:left w:val="single" w:sz="4" w:space="4" w:color="auto"/>
          <w:bottom w:val="single" w:sz="4" w:space="1" w:color="auto"/>
          <w:right w:val="single" w:sz="4" w:space="4" w:color="auto"/>
        </w:pBdr>
        <w:shd w:val="clear" w:color="auto" w:fill="F2F2F2"/>
        <w:tabs>
          <w:tab w:val="clear" w:pos="2268"/>
        </w:tabs>
        <w:spacing w:after="0"/>
        <w:ind w:left="708" w:right="-1"/>
        <w:rPr>
          <w:rFonts w:ascii="Calibri" w:eastAsia="Times New Roman" w:hAnsi="Calibri" w:cs="Arial"/>
          <w:color w:val="auto"/>
          <w:sz w:val="26"/>
          <w:lang w:eastAsia="pt-BR"/>
        </w:rPr>
      </w:pPr>
      <w:r w:rsidRPr="000A0A9B">
        <w:rPr>
          <w:rFonts w:ascii="Calibri" w:eastAsia="Times New Roman" w:hAnsi="Calibri" w:cs="Arial"/>
          <w:color w:val="auto"/>
          <w:sz w:val="26"/>
          <w:lang w:eastAsia="pt-BR"/>
        </w:rPr>
        <w:t xml:space="preserve">. . . sob outro ponto de vista, contudo, essa probabilidade é vista como requisito, no sentido de que a parte deve demonstrar, </w:t>
      </w:r>
      <w:r w:rsidRPr="000A0A9B">
        <w:rPr>
          <w:rFonts w:ascii="Calibri" w:eastAsia="Times New Roman" w:hAnsi="Calibri" w:cs="Arial"/>
          <w:i/>
          <w:color w:val="auto"/>
          <w:sz w:val="26"/>
          <w:lang w:eastAsia="pt-BR"/>
        </w:rPr>
        <w:t>no mínimo</w:t>
      </w:r>
      <w:r w:rsidRPr="000A0A9B">
        <w:rPr>
          <w:rFonts w:ascii="Calibri" w:eastAsia="Times New Roman" w:hAnsi="Calibri" w:cs="Arial"/>
          <w:color w:val="auto"/>
          <w:sz w:val="26"/>
          <w:lang w:eastAsia="pt-BR"/>
        </w:rPr>
        <w:t xml:space="preserve">, que o direito afirmado é provável (e mais se exigirá, no sentido de se demonstrar que tal direito muito provavelmente existe, quanto menor for o grau de </w:t>
      </w:r>
      <w:r w:rsidRPr="000A0A9B">
        <w:rPr>
          <w:rFonts w:ascii="Calibri" w:eastAsia="Times New Roman" w:hAnsi="Calibri" w:cs="Arial"/>
          <w:i/>
          <w:color w:val="auto"/>
          <w:sz w:val="26"/>
          <w:lang w:eastAsia="pt-BR"/>
        </w:rPr>
        <w:t>periculum</w:t>
      </w:r>
      <w:r w:rsidRPr="000A0A9B">
        <w:rPr>
          <w:rFonts w:ascii="Calibri" w:eastAsia="Times New Roman" w:hAnsi="Calibri" w:cs="Arial"/>
          <w:color w:val="auto"/>
          <w:sz w:val="26"/>
          <w:lang w:eastAsia="pt-BR"/>
        </w:rPr>
        <w:t xml:space="preserve">. (MEDINA, José Miguel Garcia. </w:t>
      </w:r>
      <w:r w:rsidRPr="000A0A9B">
        <w:rPr>
          <w:rFonts w:ascii="Calibri" w:eastAsia="Times New Roman" w:hAnsi="Calibri" w:cs="Arial"/>
          <w:i/>
          <w:color w:val="auto"/>
          <w:sz w:val="26"/>
          <w:lang w:eastAsia="pt-BR"/>
        </w:rPr>
        <w:t>Novo código de processo civil comentado ...</w:t>
      </w:r>
      <w:r w:rsidRPr="000A0A9B">
        <w:rPr>
          <w:rFonts w:ascii="Calibri" w:eastAsia="Times New Roman" w:hAnsi="Calibri" w:cs="Arial"/>
          <w:color w:val="auto"/>
          <w:sz w:val="26"/>
          <w:lang w:eastAsia="pt-BR"/>
        </w:rPr>
        <w:t xml:space="preserve"> – São Paulo: RT, 2015, p. 472)</w:t>
      </w:r>
    </w:p>
    <w:p w:rsidR="000A0A9B" w:rsidRPr="000A0A9B" w:rsidRDefault="000A0A9B" w:rsidP="000A0A9B">
      <w:pPr>
        <w:pBdr>
          <w:top w:val="single" w:sz="4" w:space="1" w:color="auto"/>
          <w:left w:val="single" w:sz="4" w:space="4" w:color="auto"/>
          <w:bottom w:val="single" w:sz="4" w:space="1" w:color="auto"/>
          <w:right w:val="single" w:sz="4" w:space="4" w:color="auto"/>
        </w:pBdr>
        <w:shd w:val="clear" w:color="auto" w:fill="F2F2F2"/>
        <w:tabs>
          <w:tab w:val="clear" w:pos="2268"/>
        </w:tabs>
        <w:spacing w:after="0"/>
        <w:ind w:left="708" w:right="-1"/>
        <w:jc w:val="center"/>
        <w:rPr>
          <w:rFonts w:ascii="Calibri" w:eastAsia="Times New Roman" w:hAnsi="Calibri" w:cs="Arial"/>
          <w:color w:val="auto"/>
          <w:sz w:val="26"/>
          <w:lang w:eastAsia="pt-BR"/>
        </w:rPr>
      </w:pPr>
      <w:r w:rsidRPr="000A0A9B">
        <w:rPr>
          <w:rFonts w:ascii="Calibri" w:eastAsia="Times New Roman" w:hAnsi="Calibri" w:cs="Arial"/>
          <w:color w:val="auto"/>
          <w:sz w:val="26"/>
          <w:lang w:eastAsia="pt-BR"/>
        </w:rPr>
        <w:t>(itálicos do texto original)</w:t>
      </w:r>
    </w:p>
    <w:p w:rsidR="000A0A9B" w:rsidRPr="000A0A9B" w:rsidRDefault="000A0A9B" w:rsidP="000A0A9B">
      <w:pPr>
        <w:tabs>
          <w:tab w:val="clear" w:pos="2268"/>
        </w:tabs>
        <w:spacing w:after="0"/>
        <w:ind w:right="-1"/>
        <w:rPr>
          <w:rFonts w:ascii="Calibri" w:eastAsia="Times New Roman" w:hAnsi="Calibri" w:cs="Arial"/>
          <w:color w:val="auto"/>
          <w:sz w:val="26"/>
          <w:lang w:eastAsia="pt-BR"/>
        </w:rPr>
      </w:pPr>
    </w:p>
    <w:p w:rsidR="000A0A9B" w:rsidRPr="000A0A9B" w:rsidRDefault="000A0A9B" w:rsidP="000A0A9B">
      <w:pPr>
        <w:ind w:right="-1"/>
        <w:rPr>
          <w:rFonts w:ascii="Calibri" w:eastAsia="Times New Roman" w:hAnsi="Calibri" w:cs="Arial"/>
          <w:color w:val="auto"/>
          <w:sz w:val="20"/>
          <w:lang w:eastAsia="pt-BR"/>
        </w:rPr>
      </w:pPr>
      <w:r w:rsidRPr="000A0A9B">
        <w:rPr>
          <w:rFonts w:ascii="Calibri" w:eastAsia="Times New Roman" w:hAnsi="Calibri" w:cs="Arial"/>
          <w:color w:val="auto"/>
          <w:sz w:val="20"/>
          <w:lang w:eastAsia="pt-BR"/>
        </w:rPr>
        <w:t xml:space="preserve"> </w:t>
      </w:r>
      <w:r w:rsidRPr="000A0A9B">
        <w:rPr>
          <w:rFonts w:ascii="Calibri" w:eastAsia="Times New Roman" w:hAnsi="Calibri" w:cs="Arial"/>
          <w:color w:val="auto"/>
          <w:sz w:val="20"/>
          <w:lang w:eastAsia="pt-BR"/>
        </w:rPr>
        <w:tab/>
      </w:r>
      <w:r w:rsidRPr="000A0A9B">
        <w:rPr>
          <w:rFonts w:eastAsia="Times New Roman" w:cs="Arial"/>
          <w:color w:val="auto"/>
          <w:lang w:eastAsia="pt-BR"/>
        </w:rPr>
        <w:t xml:space="preserve">Com esse mesmo enfoque, sustenta </w:t>
      </w:r>
      <w:r w:rsidRPr="000A0A9B">
        <w:rPr>
          <w:rFonts w:eastAsia="Times New Roman" w:cs="Arial"/>
          <w:b/>
          <w:color w:val="auto"/>
          <w:lang w:eastAsia="pt-BR"/>
        </w:rPr>
        <w:t xml:space="preserve">Nélson Nery Júnior, </w:t>
      </w:r>
      <w:r w:rsidRPr="000A0A9B">
        <w:rPr>
          <w:rFonts w:eastAsia="Times New Roman" w:cs="Arial"/>
          <w:color w:val="auto"/>
          <w:lang w:eastAsia="pt-BR"/>
        </w:rPr>
        <w:t>delimitando comparações acerca da “probabilidade de direito” e o “</w:t>
      </w:r>
      <w:r w:rsidRPr="000A0A9B">
        <w:rPr>
          <w:rFonts w:eastAsia="Times New Roman" w:cs="Arial"/>
          <w:i/>
          <w:color w:val="auto"/>
          <w:lang w:eastAsia="pt-BR"/>
        </w:rPr>
        <w:t>fumus boni iuris</w:t>
      </w:r>
      <w:r w:rsidRPr="000A0A9B">
        <w:rPr>
          <w:rFonts w:eastAsia="Times New Roman" w:cs="Arial"/>
          <w:color w:val="auto"/>
          <w:lang w:eastAsia="pt-BR"/>
        </w:rPr>
        <w:t xml:space="preserve">”, esse professa, </w:t>
      </w:r>
      <w:r w:rsidRPr="000A0A9B">
        <w:rPr>
          <w:rFonts w:eastAsia="Times New Roman" w:cs="Arial"/>
          <w:i/>
          <w:color w:val="auto"/>
          <w:lang w:eastAsia="pt-BR"/>
        </w:rPr>
        <w:t>in verbis</w:t>
      </w:r>
      <w:r w:rsidRPr="000A0A9B">
        <w:rPr>
          <w:rFonts w:eastAsia="Times New Roman" w:cs="Arial"/>
          <w:color w:val="auto"/>
          <w:lang w:eastAsia="pt-BR"/>
        </w:rPr>
        <w:t>:</w:t>
      </w:r>
    </w:p>
    <w:p w:rsidR="000A0A9B" w:rsidRPr="000A0A9B" w:rsidRDefault="000A0A9B" w:rsidP="000A0A9B">
      <w:pPr>
        <w:pBdr>
          <w:top w:val="single" w:sz="4" w:space="1" w:color="auto"/>
          <w:left w:val="single" w:sz="4" w:space="4" w:color="auto"/>
          <w:bottom w:val="single" w:sz="4" w:space="1" w:color="auto"/>
          <w:right w:val="single" w:sz="4" w:space="4" w:color="auto"/>
        </w:pBdr>
        <w:shd w:val="clear" w:color="auto" w:fill="F2F2F2"/>
        <w:tabs>
          <w:tab w:val="clear" w:pos="2268"/>
        </w:tabs>
        <w:spacing w:after="0"/>
        <w:ind w:left="708" w:right="-1"/>
        <w:rPr>
          <w:rFonts w:ascii="Calibri" w:eastAsia="Times New Roman" w:hAnsi="Calibri" w:cs="Arial"/>
          <w:color w:val="auto"/>
          <w:sz w:val="26"/>
          <w:lang w:eastAsia="pt-BR"/>
        </w:rPr>
      </w:pPr>
      <w:r w:rsidRPr="000A0A9B">
        <w:rPr>
          <w:rFonts w:ascii="Calibri" w:eastAsia="Times New Roman" w:hAnsi="Calibri" w:cs="Arial"/>
          <w:color w:val="auto"/>
          <w:sz w:val="26"/>
          <w:lang w:eastAsia="pt-BR"/>
        </w:rPr>
        <w:t xml:space="preserve">4. Requisitos para a concessão da tutela de urgência: </w:t>
      </w:r>
      <w:r w:rsidRPr="000A0A9B">
        <w:rPr>
          <w:rFonts w:ascii="Calibri" w:eastAsia="Times New Roman" w:hAnsi="Calibri" w:cs="Arial"/>
          <w:i/>
          <w:color w:val="auto"/>
          <w:sz w:val="26"/>
          <w:lang w:eastAsia="pt-BR"/>
        </w:rPr>
        <w:t xml:space="preserve">fumus boni iuris: </w:t>
      </w:r>
      <w:r w:rsidRPr="000A0A9B">
        <w:rPr>
          <w:rFonts w:ascii="Calibri" w:eastAsia="Times New Roman" w:hAnsi="Calibri" w:cs="Arial"/>
          <w:color w:val="auto"/>
          <w:sz w:val="26"/>
          <w:lang w:eastAsia="pt-BR"/>
        </w:rPr>
        <w:t>Também é preciso que a parte comprove a existência da plausibilidade do direito por ela afirmado (</w:t>
      </w:r>
      <w:r w:rsidRPr="000A0A9B">
        <w:rPr>
          <w:rFonts w:ascii="Calibri" w:eastAsia="Times New Roman" w:hAnsi="Calibri" w:cs="Arial"/>
          <w:i/>
          <w:color w:val="auto"/>
          <w:sz w:val="26"/>
          <w:lang w:eastAsia="pt-BR"/>
        </w:rPr>
        <w:t xml:space="preserve">fumus boni </w:t>
      </w:r>
      <w:r w:rsidRPr="000A0A9B">
        <w:rPr>
          <w:rFonts w:ascii="Calibri" w:eastAsia="Times New Roman" w:hAnsi="Calibri" w:cs="Arial"/>
          <w:color w:val="auto"/>
          <w:sz w:val="26"/>
          <w:lang w:eastAsia="pt-BR"/>
        </w:rPr>
        <w:t xml:space="preserve">iuris). Assim, a tutela de urgência visa assegurar a </w:t>
      </w:r>
      <w:r w:rsidRPr="000A0A9B">
        <w:rPr>
          <w:rFonts w:ascii="Calibri" w:eastAsia="Times New Roman" w:hAnsi="Calibri" w:cs="Arial"/>
          <w:i/>
          <w:color w:val="auto"/>
          <w:sz w:val="26"/>
          <w:lang w:eastAsia="pt-BR"/>
        </w:rPr>
        <w:t xml:space="preserve">eficácia </w:t>
      </w:r>
      <w:r w:rsidRPr="000A0A9B">
        <w:rPr>
          <w:rFonts w:ascii="Calibri" w:eastAsia="Times New Roman" w:hAnsi="Calibri" w:cs="Arial"/>
          <w:color w:val="auto"/>
          <w:sz w:val="26"/>
          <w:lang w:eastAsia="pt-BR"/>
        </w:rPr>
        <w:t xml:space="preserve">do processo de conhecimento ou do processo de execução... (NERY JÚNIOR, Nélson. </w:t>
      </w:r>
      <w:r w:rsidRPr="000A0A9B">
        <w:rPr>
          <w:rFonts w:ascii="Calibri" w:eastAsia="Times New Roman" w:hAnsi="Calibri" w:cs="Arial"/>
          <w:i/>
          <w:color w:val="auto"/>
          <w:sz w:val="26"/>
          <w:lang w:eastAsia="pt-BR"/>
        </w:rPr>
        <w:t xml:space="preserve">Comentários ao código de processo civil. </w:t>
      </w:r>
      <w:r w:rsidRPr="000A0A9B">
        <w:rPr>
          <w:rFonts w:ascii="Calibri" w:eastAsia="Times New Roman" w:hAnsi="Calibri" w:cs="Arial"/>
          <w:color w:val="auto"/>
          <w:sz w:val="26"/>
          <w:lang w:eastAsia="pt-BR"/>
        </w:rPr>
        <w:t>– São Paulo: RT, 2015, p. 857-858)</w:t>
      </w:r>
    </w:p>
    <w:p w:rsidR="000A0A9B" w:rsidRPr="000A0A9B" w:rsidRDefault="000A0A9B" w:rsidP="000A0A9B">
      <w:pPr>
        <w:pBdr>
          <w:top w:val="single" w:sz="4" w:space="1" w:color="auto"/>
          <w:left w:val="single" w:sz="4" w:space="4" w:color="auto"/>
          <w:bottom w:val="single" w:sz="4" w:space="1" w:color="auto"/>
          <w:right w:val="single" w:sz="4" w:space="4" w:color="auto"/>
        </w:pBdr>
        <w:shd w:val="clear" w:color="auto" w:fill="F2F2F2"/>
        <w:tabs>
          <w:tab w:val="clear" w:pos="2268"/>
        </w:tabs>
        <w:spacing w:after="0"/>
        <w:ind w:left="708" w:right="-1"/>
        <w:jc w:val="center"/>
        <w:rPr>
          <w:rFonts w:ascii="Calibri" w:eastAsia="Times New Roman" w:hAnsi="Calibri" w:cs="Arial"/>
          <w:color w:val="auto"/>
          <w:sz w:val="26"/>
          <w:lang w:eastAsia="pt-BR"/>
        </w:rPr>
      </w:pPr>
      <w:r w:rsidRPr="000A0A9B">
        <w:rPr>
          <w:rFonts w:ascii="Calibri" w:eastAsia="Times New Roman" w:hAnsi="Calibri" w:cs="Arial"/>
          <w:color w:val="auto"/>
          <w:sz w:val="26"/>
          <w:lang w:eastAsia="pt-BR"/>
        </w:rPr>
        <w:t>(destaques do autor)</w:t>
      </w:r>
    </w:p>
    <w:p w:rsidR="000A0A9B" w:rsidRPr="000A0A9B" w:rsidRDefault="000A0A9B" w:rsidP="000A0A9B">
      <w:pPr>
        <w:tabs>
          <w:tab w:val="clear" w:pos="2268"/>
        </w:tabs>
        <w:spacing w:after="0"/>
        <w:ind w:right="-1"/>
        <w:rPr>
          <w:rFonts w:ascii="Calibri" w:eastAsia="Times New Roman" w:hAnsi="Calibri" w:cs="Arial"/>
          <w:color w:val="auto"/>
          <w:sz w:val="20"/>
          <w:lang w:eastAsia="pt-BR"/>
        </w:rPr>
      </w:pPr>
    </w:p>
    <w:p w:rsidR="000A0A9B" w:rsidRPr="000A0A9B" w:rsidRDefault="000A0A9B" w:rsidP="000A0A9B">
      <w:pPr>
        <w:tabs>
          <w:tab w:val="clear" w:pos="2268"/>
        </w:tabs>
        <w:spacing w:after="0"/>
        <w:ind w:right="-1"/>
        <w:rPr>
          <w:rFonts w:ascii="Calibri" w:eastAsia="Times New Roman" w:hAnsi="Calibri" w:cs="Arial"/>
          <w:color w:val="auto"/>
          <w:sz w:val="20"/>
          <w:lang w:eastAsia="pt-BR"/>
        </w:rPr>
      </w:pPr>
    </w:p>
    <w:p w:rsidR="000A0A9B" w:rsidRPr="000A0A9B" w:rsidRDefault="000A0A9B" w:rsidP="000A0A9B">
      <w:pPr>
        <w:ind w:right="-1"/>
        <w:rPr>
          <w:rFonts w:ascii="Calibri" w:eastAsia="Times New Roman" w:hAnsi="Calibri" w:cs="Arial"/>
          <w:color w:val="auto"/>
          <w:sz w:val="20"/>
          <w:lang w:eastAsia="pt-BR"/>
        </w:rPr>
      </w:pPr>
      <w:r w:rsidRPr="000A0A9B">
        <w:rPr>
          <w:rFonts w:ascii="Calibri" w:eastAsia="Times New Roman" w:hAnsi="Calibri" w:cs="Arial"/>
          <w:color w:val="auto"/>
          <w:sz w:val="20"/>
          <w:lang w:eastAsia="pt-BR"/>
        </w:rPr>
        <w:t xml:space="preserve">   </w:t>
      </w:r>
      <w:r w:rsidRPr="000A0A9B">
        <w:rPr>
          <w:rFonts w:ascii="Calibri" w:eastAsia="Times New Roman" w:hAnsi="Calibri" w:cs="Arial"/>
          <w:color w:val="auto"/>
          <w:sz w:val="20"/>
          <w:lang w:eastAsia="pt-BR"/>
        </w:rPr>
        <w:tab/>
      </w:r>
      <w:r w:rsidRPr="000A0A9B">
        <w:rPr>
          <w:rFonts w:eastAsia="Times New Roman" w:cs="Arial"/>
          <w:color w:val="auto"/>
          <w:lang w:eastAsia="pt-BR"/>
        </w:rPr>
        <w:t xml:space="preserve">Em face dessas circunstâncias jurídicas, </w:t>
      </w:r>
      <w:r w:rsidRPr="000A0A9B">
        <w:rPr>
          <w:rFonts w:eastAsia="Times New Roman" w:cs="Arial"/>
          <w:b/>
          <w:color w:val="auto"/>
          <w:lang w:eastAsia="pt-BR"/>
        </w:rPr>
        <w:t>faz-se necessária a concessão da tutela de urgência antecipatória</w:t>
      </w:r>
      <w:r w:rsidRPr="000A0A9B">
        <w:rPr>
          <w:rFonts w:eastAsia="Times New Roman" w:cs="Arial"/>
          <w:color w:val="auto"/>
          <w:lang w:eastAsia="pt-BR"/>
        </w:rPr>
        <w:t xml:space="preserve">, o que também sustentamos à luz dos ensinamentos de </w:t>
      </w:r>
      <w:r w:rsidRPr="000A0A9B">
        <w:rPr>
          <w:rFonts w:eastAsia="Times New Roman" w:cs="Arial"/>
          <w:b/>
          <w:color w:val="auto"/>
          <w:lang w:eastAsia="pt-BR"/>
        </w:rPr>
        <w:t>Tereza Arruda Alvim Wambier</w:t>
      </w:r>
      <w:r w:rsidRPr="000A0A9B">
        <w:rPr>
          <w:rFonts w:eastAsia="Times New Roman" w:cs="Arial"/>
          <w:color w:val="auto"/>
          <w:lang w:eastAsia="pt-BR"/>
        </w:rPr>
        <w:t>:</w:t>
      </w:r>
    </w:p>
    <w:p w:rsidR="000A0A9B" w:rsidRPr="000A0A9B" w:rsidRDefault="000A0A9B" w:rsidP="000A0A9B">
      <w:pPr>
        <w:pBdr>
          <w:top w:val="single" w:sz="4" w:space="1" w:color="auto"/>
          <w:left w:val="single" w:sz="4" w:space="4" w:color="auto"/>
          <w:bottom w:val="single" w:sz="4" w:space="1" w:color="auto"/>
          <w:right w:val="single" w:sz="4" w:space="4" w:color="auto"/>
        </w:pBdr>
        <w:shd w:val="clear" w:color="auto" w:fill="F2F2F2"/>
        <w:tabs>
          <w:tab w:val="clear" w:pos="2268"/>
        </w:tabs>
        <w:spacing w:after="0"/>
        <w:ind w:left="708" w:right="-1"/>
        <w:rPr>
          <w:rFonts w:ascii="Calibri" w:eastAsia="Times New Roman" w:hAnsi="Calibri" w:cs="Arial"/>
          <w:color w:val="auto"/>
          <w:sz w:val="26"/>
          <w:lang w:eastAsia="pt-BR"/>
        </w:rPr>
      </w:pPr>
      <w:r w:rsidRPr="000A0A9B">
        <w:rPr>
          <w:rFonts w:ascii="Calibri" w:eastAsia="Times New Roman" w:hAnsi="Calibri" w:cs="Arial"/>
          <w:color w:val="auto"/>
          <w:sz w:val="26"/>
          <w:lang w:eastAsia="pt-BR"/>
        </w:rPr>
        <w:t>O juízo de plausibilidade ou de probabilidade – que envolvem dose significativa de subjetividade – ficam, ao nosso ver, num segundo plano, dependendo do periculum evidenciado. Mesmo em situações que o magistrado não vislumbre uma maior probabilidade do direito invocado, dependendo do bem em jogo e da urgência demonstrada (princípio da proporcionalidade), deverá ser deferida a tutela de urgência, mesmo que satisfativa. (Wambier, Teresa Arruda Alvim ... [et al]. – São Paulo: RT, 2015, p. 499)</w:t>
      </w:r>
    </w:p>
    <w:p w:rsidR="000A0A9B" w:rsidRPr="000A0A9B" w:rsidRDefault="000A0A9B" w:rsidP="000A0A9B">
      <w:pPr>
        <w:tabs>
          <w:tab w:val="clear" w:pos="2268"/>
        </w:tabs>
        <w:spacing w:after="0"/>
        <w:ind w:right="-1"/>
        <w:rPr>
          <w:rFonts w:ascii="Calibri" w:eastAsia="Times New Roman" w:hAnsi="Calibri" w:cs="Arial"/>
          <w:color w:val="auto"/>
          <w:sz w:val="20"/>
          <w:lang w:eastAsia="pt-BR"/>
        </w:rPr>
      </w:pPr>
    </w:p>
    <w:p w:rsidR="000A0A9B" w:rsidRPr="000A0A9B" w:rsidRDefault="000A0A9B" w:rsidP="000A0A9B">
      <w:pPr>
        <w:tabs>
          <w:tab w:val="clear" w:pos="2268"/>
        </w:tabs>
        <w:spacing w:after="0" w:line="240" w:lineRule="auto"/>
        <w:ind w:right="-1"/>
        <w:rPr>
          <w:rFonts w:ascii="Times New Roman" w:eastAsia="Times New Roman" w:hAnsi="Times New Roman"/>
          <w:color w:val="auto"/>
          <w:sz w:val="20"/>
          <w:lang w:eastAsia="pt-BR"/>
        </w:rPr>
      </w:pPr>
      <w:r w:rsidRPr="000A0A9B">
        <w:rPr>
          <w:rFonts w:ascii="Calibri" w:eastAsia="Times New Roman" w:hAnsi="Calibri" w:cs="Arial"/>
          <w:color w:val="auto"/>
          <w:sz w:val="20"/>
          <w:lang w:eastAsia="pt-BR"/>
        </w:rPr>
        <w:t xml:space="preserve"> </w:t>
      </w:r>
      <w:r w:rsidRPr="000A0A9B">
        <w:rPr>
          <w:rFonts w:ascii="Calibri" w:eastAsia="Times New Roman" w:hAnsi="Calibri" w:cs="Arial"/>
          <w:color w:val="auto"/>
          <w:sz w:val="20"/>
          <w:lang w:eastAsia="pt-BR"/>
        </w:rPr>
        <w:tab/>
      </w:r>
      <w:r w:rsidRPr="000A0A9B">
        <w:rPr>
          <w:rFonts w:ascii="Calibri" w:eastAsia="Times New Roman" w:hAnsi="Calibri" w:cs="Arial"/>
          <w:color w:val="auto"/>
          <w:sz w:val="20"/>
          <w:lang w:eastAsia="pt-BR"/>
        </w:rPr>
        <w:tab/>
      </w:r>
      <w:r w:rsidRPr="000A0A9B">
        <w:rPr>
          <w:rFonts w:ascii="Calibri" w:eastAsia="Times New Roman" w:hAnsi="Calibri" w:cs="Arial"/>
          <w:color w:val="auto"/>
          <w:sz w:val="20"/>
          <w:lang w:eastAsia="pt-BR"/>
        </w:rPr>
        <w:tab/>
      </w:r>
      <w:r w:rsidRPr="000A0A9B">
        <w:rPr>
          <w:rFonts w:ascii="Calibri" w:eastAsia="Times New Roman" w:hAnsi="Calibri" w:cs="Arial"/>
          <w:color w:val="auto"/>
          <w:sz w:val="20"/>
          <w:lang w:eastAsia="pt-BR"/>
        </w:rPr>
        <w:tab/>
      </w:r>
      <w:r w:rsidRPr="000A0A9B">
        <w:rPr>
          <w:rFonts w:ascii="Times New Roman" w:eastAsia="Times New Roman" w:hAnsi="Times New Roman" w:cs="Arial"/>
          <w:color w:val="auto"/>
          <w:sz w:val="20"/>
          <w:lang w:eastAsia="pt-BR"/>
        </w:rPr>
        <w:tab/>
      </w:r>
      <w:r w:rsidRPr="000A0A9B">
        <w:rPr>
          <w:rFonts w:ascii="Times New Roman" w:eastAsia="Times New Roman" w:hAnsi="Times New Roman" w:cs="Arial"/>
          <w:color w:val="auto"/>
          <w:sz w:val="20"/>
          <w:lang w:eastAsia="pt-BR"/>
        </w:rPr>
        <w:tab/>
      </w:r>
      <w:r w:rsidRPr="000A0A9B">
        <w:rPr>
          <w:rFonts w:ascii="Times New Roman" w:eastAsia="Times New Roman" w:hAnsi="Times New Roman" w:cs="Arial"/>
          <w:color w:val="auto"/>
          <w:sz w:val="20"/>
          <w:lang w:eastAsia="pt-BR"/>
        </w:rPr>
        <w:tab/>
      </w:r>
    </w:p>
    <w:p w:rsidR="000A0A9B" w:rsidRDefault="000A0A9B" w:rsidP="000A0A9B">
      <w:pPr>
        <w:rPr>
          <w:rFonts w:eastAsia="Times New Roman"/>
          <w:color w:val="auto"/>
          <w:lang w:eastAsia="pt-BR"/>
        </w:rPr>
      </w:pPr>
      <w:r w:rsidRPr="000A0A9B">
        <w:rPr>
          <w:rFonts w:eastAsia="Times New Roman"/>
          <w:color w:val="auto"/>
          <w:lang w:eastAsia="pt-BR"/>
        </w:rPr>
        <w:t xml:space="preserve"> </w:t>
      </w:r>
      <w:r w:rsidRPr="000A0A9B">
        <w:rPr>
          <w:rFonts w:eastAsia="Times New Roman"/>
          <w:color w:val="auto"/>
          <w:lang w:eastAsia="pt-BR"/>
        </w:rPr>
        <w:tab/>
        <w:t xml:space="preserve"> Com efeito, por mais esses fundamentos, o </w:t>
      </w:r>
      <w:r w:rsidRPr="003C0BB8">
        <w:rPr>
          <w:rFonts w:eastAsia="Times New Roman"/>
          <w:i/>
          <w:color w:val="auto"/>
          <w:lang w:eastAsia="pt-BR"/>
        </w:rPr>
        <w:t>decisum</w:t>
      </w:r>
      <w:r w:rsidRPr="000A0A9B">
        <w:rPr>
          <w:rFonts w:eastAsia="Times New Roman"/>
          <w:color w:val="auto"/>
          <w:lang w:eastAsia="pt-BR"/>
        </w:rPr>
        <w:t xml:space="preserve"> hostilizado, tal-qualmente neste ponto, não merece correção.</w:t>
      </w:r>
    </w:p>
    <w:p w:rsidR="003C098A" w:rsidRPr="003C098A" w:rsidRDefault="003C098A" w:rsidP="003C098A">
      <w:pPr>
        <w:spacing w:after="0"/>
        <w:ind w:right="-1"/>
        <w:rPr>
          <w:rFonts w:eastAsia="Times New Roman"/>
          <w:color w:val="auto"/>
          <w:lang w:eastAsia="pt-BR"/>
        </w:rPr>
      </w:pPr>
    </w:p>
    <w:p w:rsidR="003C098A" w:rsidRPr="003C098A" w:rsidRDefault="003C098A" w:rsidP="003C098A">
      <w:pPr>
        <w:pBdr>
          <w:top w:val="single" w:sz="4" w:space="1" w:color="auto"/>
          <w:left w:val="single" w:sz="4" w:space="4" w:color="auto"/>
          <w:bottom w:val="single" w:sz="4" w:space="1" w:color="auto"/>
          <w:right w:val="single" w:sz="4" w:space="4" w:color="auto"/>
        </w:pBdr>
        <w:shd w:val="clear" w:color="auto" w:fill="808080"/>
        <w:tabs>
          <w:tab w:val="clear" w:pos="2268"/>
        </w:tabs>
        <w:overflowPunct w:val="0"/>
        <w:autoSpaceDE w:val="0"/>
        <w:autoSpaceDN w:val="0"/>
        <w:adjustRightInd w:val="0"/>
        <w:spacing w:after="0" w:line="276" w:lineRule="auto"/>
        <w:ind w:left="709" w:right="765"/>
        <w:jc w:val="center"/>
        <w:textAlignment w:val="baseline"/>
        <w:rPr>
          <w:rFonts w:ascii="Arial Rounded MT Bold" w:eastAsia="Calibri" w:hAnsi="Arial Rounded MT Bold"/>
          <w:b/>
          <w:color w:val="FFFFFF"/>
          <w:sz w:val="2"/>
          <w:szCs w:val="28"/>
        </w:rPr>
      </w:pPr>
      <w:r w:rsidRPr="003C098A">
        <w:rPr>
          <w:rFonts w:ascii="Arial Rounded MT Bold" w:eastAsia="Calibri" w:hAnsi="Arial Rounded MT Bold"/>
          <w:b/>
          <w:color w:val="FFFFFF"/>
          <w:sz w:val="24"/>
          <w:szCs w:val="28"/>
        </w:rPr>
        <w:t>(4) – EM ARREMATE</w:t>
      </w:r>
    </w:p>
    <w:p w:rsidR="003C098A" w:rsidRPr="003C098A" w:rsidRDefault="003C098A" w:rsidP="003C098A">
      <w:pPr>
        <w:spacing w:line="240" w:lineRule="auto"/>
        <w:rPr>
          <w:rFonts w:eastAsia="Calibri"/>
          <w:color w:val="auto"/>
        </w:rPr>
      </w:pPr>
    </w:p>
    <w:p w:rsidR="003C098A" w:rsidRPr="003C098A" w:rsidRDefault="003C098A" w:rsidP="003C098A">
      <w:pPr>
        <w:rPr>
          <w:rFonts w:eastAsia="Times New Roman"/>
          <w:color w:val="auto"/>
          <w:lang w:eastAsia="pt-BR"/>
        </w:rPr>
      </w:pPr>
      <w:r w:rsidRPr="003C098A">
        <w:rPr>
          <w:rFonts w:eastAsia="Times New Roman"/>
          <w:color w:val="auto"/>
          <w:lang w:eastAsia="pt-BR"/>
        </w:rPr>
        <w:t xml:space="preserve"> </w:t>
      </w:r>
      <w:r w:rsidRPr="003C098A">
        <w:rPr>
          <w:rFonts w:eastAsia="Times New Roman"/>
          <w:color w:val="auto"/>
          <w:lang w:eastAsia="pt-BR"/>
        </w:rPr>
        <w:tab/>
        <w:t>Em suma, tem-se que a decisão guerreada não merece qualquer reparo, motivo tal, por conta disso, postula-se que:</w:t>
      </w:r>
    </w:p>
    <w:p w:rsidR="003C098A" w:rsidRPr="003C098A" w:rsidRDefault="003C098A" w:rsidP="003C098A">
      <w:pPr>
        <w:tabs>
          <w:tab w:val="clear" w:pos="2268"/>
        </w:tabs>
        <w:ind w:left="708"/>
        <w:rPr>
          <w:rFonts w:ascii="Ezra" w:eastAsia="Times New Roman" w:hAnsi="Ezra"/>
          <w:b/>
          <w:color w:val="auto"/>
          <w:lang w:eastAsia="pt-BR"/>
        </w:rPr>
      </w:pPr>
      <w:r w:rsidRPr="003C098A">
        <w:rPr>
          <w:rFonts w:ascii="Ezra" w:eastAsia="Times New Roman" w:hAnsi="Ezra"/>
          <w:b/>
          <w:color w:val="auto"/>
          <w:lang w:eastAsia="pt-BR"/>
        </w:rPr>
        <w:t xml:space="preserve">( a ) </w:t>
      </w:r>
      <w:r w:rsidRPr="003C098A">
        <w:rPr>
          <w:rFonts w:ascii="Ezra" w:eastAsia="Times New Roman" w:hAnsi="Ezra"/>
          <w:b/>
          <w:color w:val="auto"/>
          <w:u w:val="words"/>
          <w:lang w:eastAsia="pt-BR"/>
        </w:rPr>
        <w:t>não seja conhecido</w:t>
      </w:r>
      <w:r w:rsidRPr="003C098A">
        <w:rPr>
          <w:rFonts w:ascii="Ezra" w:eastAsia="Times New Roman" w:hAnsi="Ezra"/>
          <w:b/>
          <w:color w:val="auto"/>
          <w:lang w:eastAsia="pt-BR"/>
        </w:rPr>
        <w:t xml:space="preserve"> este recurso de apelação, tendo-se em conta que não obedece aos pressupostos recursais extrínsecos; </w:t>
      </w:r>
    </w:p>
    <w:p w:rsidR="003C098A" w:rsidRPr="003C098A" w:rsidRDefault="003C098A" w:rsidP="003C098A">
      <w:pPr>
        <w:tabs>
          <w:tab w:val="clear" w:pos="2268"/>
        </w:tabs>
        <w:ind w:left="708"/>
        <w:rPr>
          <w:rFonts w:ascii="Ezra" w:eastAsia="Times New Roman" w:hAnsi="Ezra"/>
          <w:b/>
          <w:color w:val="auto"/>
          <w:lang w:eastAsia="pt-BR"/>
        </w:rPr>
      </w:pPr>
      <w:r w:rsidRPr="003C098A">
        <w:rPr>
          <w:rFonts w:ascii="Ezra" w:eastAsia="Times New Roman" w:hAnsi="Ezra"/>
          <w:b/>
          <w:color w:val="auto"/>
          <w:lang w:eastAsia="pt-BR"/>
        </w:rPr>
        <w:t xml:space="preserve">( b ) não sendo esse o entendimento, o que se afirma apenas por argumentar, espera-se que seja mantida a decisão </w:t>
      </w:r>
      <w:r w:rsidR="00FF2DDF">
        <w:rPr>
          <w:rFonts w:ascii="Ezra" w:eastAsia="Times New Roman" w:hAnsi="Ezra"/>
          <w:b/>
          <w:color w:val="auto"/>
          <w:lang w:eastAsia="pt-BR"/>
        </w:rPr>
        <w:t>testilhada</w:t>
      </w:r>
      <w:r w:rsidRPr="003C098A">
        <w:rPr>
          <w:rFonts w:ascii="Ezra" w:eastAsia="Times New Roman" w:hAnsi="Ezra"/>
          <w:b/>
          <w:color w:val="auto"/>
          <w:lang w:eastAsia="pt-BR"/>
        </w:rPr>
        <w:t>, inclusive a tutela antecipada, sobremaneira porque descabida a recusa d</w:t>
      </w:r>
      <w:r w:rsidR="00FF2DDF">
        <w:rPr>
          <w:rFonts w:ascii="Ezra" w:eastAsia="Times New Roman" w:hAnsi="Ezra"/>
          <w:b/>
          <w:color w:val="auto"/>
          <w:lang w:eastAsia="pt-BR"/>
        </w:rPr>
        <w:t>a recorrida</w:t>
      </w:r>
      <w:r w:rsidRPr="003C098A">
        <w:rPr>
          <w:rFonts w:ascii="Ezra" w:eastAsia="Times New Roman" w:hAnsi="Ezra"/>
          <w:b/>
          <w:color w:val="auto"/>
          <w:lang w:eastAsia="pt-BR"/>
        </w:rPr>
        <w:t>;</w:t>
      </w:r>
    </w:p>
    <w:p w:rsidR="003C098A" w:rsidRPr="003C098A" w:rsidRDefault="003C098A" w:rsidP="003C098A">
      <w:pPr>
        <w:tabs>
          <w:tab w:val="clear" w:pos="2268"/>
        </w:tabs>
        <w:ind w:left="708"/>
        <w:rPr>
          <w:rFonts w:eastAsia="Times New Roman"/>
          <w:color w:val="auto"/>
          <w:lang w:eastAsia="pt-BR"/>
        </w:rPr>
      </w:pPr>
      <w:r w:rsidRPr="003C098A">
        <w:rPr>
          <w:rFonts w:ascii="Ezra" w:eastAsia="Times New Roman" w:hAnsi="Ezra"/>
          <w:b/>
          <w:color w:val="auto"/>
          <w:lang w:eastAsia="pt-BR"/>
        </w:rPr>
        <w:t>( c ) pede-se, mais, sejam majorados os honorários advocatícios (CPC, art. 85, § 11)</w:t>
      </w:r>
      <w:r w:rsidRPr="003C098A">
        <w:rPr>
          <w:rFonts w:ascii="Century Gothic" w:eastAsia="Times New Roman" w:hAnsi="Century Gothic"/>
          <w:b/>
          <w:color w:val="auto"/>
          <w:sz w:val="32"/>
          <w:lang w:eastAsia="pt-BR"/>
        </w:rPr>
        <w:t>.</w:t>
      </w:r>
      <w:r w:rsidRPr="003C098A">
        <w:rPr>
          <w:rFonts w:eastAsia="Times New Roman"/>
          <w:color w:val="auto"/>
          <w:lang w:eastAsia="pt-BR"/>
        </w:rPr>
        <w:t xml:space="preserve">  </w:t>
      </w:r>
    </w:p>
    <w:p w:rsidR="003C098A" w:rsidRPr="003C098A" w:rsidRDefault="003C098A" w:rsidP="003C098A">
      <w:pPr>
        <w:tabs>
          <w:tab w:val="clear" w:pos="2268"/>
        </w:tabs>
        <w:ind w:left="708"/>
        <w:rPr>
          <w:rFonts w:eastAsia="Times New Roman"/>
          <w:color w:val="auto"/>
          <w:lang w:eastAsia="pt-BR"/>
        </w:rPr>
      </w:pPr>
      <w:r w:rsidRPr="003C098A">
        <w:rPr>
          <w:rFonts w:eastAsia="Times New Roman"/>
          <w:color w:val="auto"/>
          <w:lang w:eastAsia="pt-BR"/>
        </w:rPr>
        <w:t xml:space="preserve">                     </w:t>
      </w:r>
      <w:r w:rsidRPr="003C098A">
        <w:rPr>
          <w:rFonts w:eastAsia="Times New Roman"/>
          <w:color w:val="auto"/>
          <w:lang w:eastAsia="pt-BR"/>
        </w:rPr>
        <w:tab/>
      </w:r>
      <w:r w:rsidRPr="003C098A">
        <w:rPr>
          <w:rFonts w:eastAsia="Times New Roman"/>
          <w:color w:val="auto"/>
          <w:lang w:eastAsia="pt-BR"/>
        </w:rPr>
        <w:tab/>
      </w:r>
    </w:p>
    <w:p w:rsidR="003C098A" w:rsidRPr="003C098A" w:rsidRDefault="003C098A" w:rsidP="003C098A">
      <w:pPr>
        <w:rPr>
          <w:rFonts w:eastAsia="Times New Roman"/>
          <w:color w:val="auto"/>
          <w:lang w:eastAsia="pt-BR"/>
        </w:rPr>
      </w:pPr>
      <w:r w:rsidRPr="003C098A">
        <w:rPr>
          <w:rFonts w:eastAsia="Times New Roman"/>
          <w:color w:val="auto"/>
          <w:lang w:eastAsia="pt-BR"/>
        </w:rPr>
        <w:t xml:space="preserve"> </w:t>
      </w:r>
      <w:r w:rsidRPr="003C098A">
        <w:rPr>
          <w:rFonts w:eastAsia="Times New Roman"/>
          <w:color w:val="auto"/>
          <w:lang w:eastAsia="pt-BR"/>
        </w:rPr>
        <w:tab/>
        <w:t xml:space="preserve">Respeitosamente, pede deferimento. </w:t>
      </w:r>
    </w:p>
    <w:p w:rsidR="003C098A" w:rsidRPr="003C098A" w:rsidRDefault="003C098A" w:rsidP="003C098A">
      <w:pPr>
        <w:rPr>
          <w:rFonts w:eastAsia="Times New Roman"/>
          <w:color w:val="auto"/>
          <w:lang w:eastAsia="pt-BR"/>
        </w:rPr>
      </w:pPr>
      <w:r w:rsidRPr="003C098A">
        <w:rPr>
          <w:rFonts w:eastAsia="Times New Roman"/>
          <w:color w:val="auto"/>
          <w:lang w:eastAsia="pt-BR"/>
        </w:rPr>
        <w:t xml:space="preserve"> </w:t>
      </w:r>
      <w:r w:rsidRPr="003C098A">
        <w:rPr>
          <w:rFonts w:eastAsia="Times New Roman"/>
          <w:color w:val="auto"/>
          <w:lang w:eastAsia="pt-BR"/>
        </w:rPr>
        <w:tab/>
        <w:t>Cidade (PP), 00 de dezembro de 0000.</w:t>
      </w:r>
    </w:p>
    <w:p w:rsidR="003C098A" w:rsidRPr="003C098A" w:rsidRDefault="003C098A" w:rsidP="003C098A">
      <w:pPr>
        <w:tabs>
          <w:tab w:val="clear" w:pos="2268"/>
        </w:tabs>
        <w:spacing w:after="0" w:line="240" w:lineRule="auto"/>
        <w:rPr>
          <w:rFonts w:ascii="Ezra" w:eastAsia="Times New Roman" w:hAnsi="Ezra"/>
          <w:color w:val="auto"/>
          <w:sz w:val="18"/>
          <w:lang w:eastAsia="pt-BR"/>
        </w:rPr>
      </w:pPr>
      <w:r w:rsidRPr="003C098A">
        <w:rPr>
          <w:rFonts w:ascii="Ezra" w:eastAsia="Times New Roman" w:hAnsi="Ezra"/>
          <w:color w:val="auto"/>
          <w:lang w:eastAsia="pt-BR"/>
        </w:rPr>
        <w:t xml:space="preserve">   </w:t>
      </w:r>
      <w:r w:rsidRPr="003C098A">
        <w:rPr>
          <w:rFonts w:ascii="Ezra" w:eastAsia="Times New Roman" w:hAnsi="Ezra"/>
          <w:color w:val="auto"/>
          <w:lang w:eastAsia="pt-BR"/>
        </w:rPr>
        <w:tab/>
      </w:r>
      <w:r w:rsidRPr="003C098A">
        <w:rPr>
          <w:rFonts w:ascii="Ezra" w:eastAsia="Times New Roman" w:hAnsi="Ezra"/>
          <w:color w:val="auto"/>
          <w:lang w:eastAsia="pt-BR"/>
        </w:rPr>
        <w:tab/>
      </w:r>
      <w:r w:rsidRPr="003C098A">
        <w:rPr>
          <w:rFonts w:ascii="Ezra" w:eastAsia="Times New Roman" w:hAnsi="Ezra"/>
          <w:color w:val="auto"/>
          <w:lang w:eastAsia="pt-BR"/>
        </w:rPr>
        <w:tab/>
      </w:r>
      <w:r w:rsidRPr="003C098A">
        <w:rPr>
          <w:rFonts w:ascii="Ezra" w:eastAsia="Times New Roman" w:hAnsi="Ezra"/>
          <w:color w:val="auto"/>
          <w:lang w:eastAsia="pt-BR"/>
        </w:rPr>
        <w:tab/>
      </w:r>
      <w:r w:rsidRPr="003C098A">
        <w:rPr>
          <w:rFonts w:ascii="Ezra" w:eastAsia="Times New Roman" w:hAnsi="Ezra"/>
          <w:color w:val="auto"/>
          <w:lang w:eastAsia="pt-BR"/>
        </w:rPr>
        <w:tab/>
      </w:r>
    </w:p>
    <w:p w:rsidR="003C098A" w:rsidRPr="003C098A" w:rsidRDefault="003C098A" w:rsidP="003C098A">
      <w:pPr>
        <w:tabs>
          <w:tab w:val="clear" w:pos="2268"/>
        </w:tabs>
        <w:spacing w:after="0" w:line="120" w:lineRule="atLeast"/>
        <w:rPr>
          <w:rFonts w:ascii="Ezra" w:eastAsia="Times New Roman" w:hAnsi="Ezra"/>
          <w:color w:val="auto"/>
          <w:lang w:eastAsia="pt-BR"/>
        </w:rPr>
      </w:pPr>
      <w:r w:rsidRPr="003C098A">
        <w:rPr>
          <w:rFonts w:ascii="Ezra" w:eastAsia="Times New Roman" w:hAnsi="Ezra"/>
          <w:color w:val="auto"/>
          <w:sz w:val="18"/>
          <w:lang w:eastAsia="pt-BR"/>
        </w:rPr>
        <w:tab/>
      </w:r>
      <w:r w:rsidRPr="003C098A">
        <w:rPr>
          <w:rFonts w:ascii="Ezra" w:eastAsia="Times New Roman" w:hAnsi="Ezra"/>
          <w:color w:val="auto"/>
          <w:sz w:val="18"/>
          <w:lang w:eastAsia="pt-BR"/>
        </w:rPr>
        <w:tab/>
      </w:r>
      <w:r w:rsidRPr="003C098A">
        <w:rPr>
          <w:rFonts w:ascii="Ezra" w:eastAsia="Times New Roman" w:hAnsi="Ezra"/>
          <w:color w:val="auto"/>
          <w:sz w:val="18"/>
          <w:lang w:eastAsia="pt-BR"/>
        </w:rPr>
        <w:tab/>
      </w:r>
      <w:r w:rsidRPr="003C098A">
        <w:rPr>
          <w:rFonts w:ascii="Ezra" w:eastAsia="Times New Roman" w:hAnsi="Ezra"/>
          <w:color w:val="auto"/>
          <w:sz w:val="18"/>
          <w:lang w:eastAsia="pt-BR"/>
        </w:rPr>
        <w:tab/>
      </w:r>
      <w:r w:rsidRPr="003C098A">
        <w:rPr>
          <w:rFonts w:ascii="Ezra" w:eastAsia="Times New Roman" w:hAnsi="Ezra"/>
          <w:color w:val="auto"/>
          <w:sz w:val="18"/>
          <w:lang w:eastAsia="pt-BR"/>
        </w:rPr>
        <w:tab/>
        <w:t xml:space="preserve">            </w:t>
      </w:r>
    </w:p>
    <w:tbl>
      <w:tblPr>
        <w:tblW w:w="0" w:type="auto"/>
        <w:jc w:val="right"/>
        <w:tblBorders>
          <w:top w:val="single" w:sz="4" w:space="0" w:color="auto"/>
          <w:left w:val="single" w:sz="48" w:space="0" w:color="666699"/>
        </w:tblBorders>
        <w:shd w:val="clear" w:color="auto" w:fill="D9D9D9"/>
        <w:tblLook w:val="01E0" w:firstRow="1" w:lastRow="1" w:firstColumn="1" w:lastColumn="1" w:noHBand="0" w:noVBand="0"/>
      </w:tblPr>
      <w:tblGrid>
        <w:gridCol w:w="5403"/>
      </w:tblGrid>
      <w:tr w:rsidR="003C098A" w:rsidRPr="003C098A" w:rsidTr="00A75144">
        <w:trPr>
          <w:trHeight w:val="523"/>
          <w:jc w:val="right"/>
        </w:trPr>
        <w:tc>
          <w:tcPr>
            <w:tcW w:w="5403" w:type="dxa"/>
            <w:tcBorders>
              <w:top w:val="single" w:sz="2" w:space="0" w:color="666699"/>
              <w:left w:val="single" w:sz="48" w:space="0" w:color="C3C3D7"/>
              <w:bottom w:val="single" w:sz="2" w:space="0" w:color="C3C3D7"/>
            </w:tcBorders>
            <w:shd w:val="clear" w:color="auto" w:fill="D9D9D9"/>
          </w:tcPr>
          <w:p w:rsidR="003C098A" w:rsidRPr="003C098A" w:rsidRDefault="003C098A" w:rsidP="003C098A">
            <w:pPr>
              <w:tabs>
                <w:tab w:val="clear" w:pos="2268"/>
              </w:tabs>
              <w:spacing w:after="0" w:line="240" w:lineRule="auto"/>
              <w:ind w:left="252"/>
              <w:jc w:val="left"/>
              <w:rPr>
                <w:rFonts w:ascii="Century Gothic" w:eastAsia="Times New Roman" w:hAnsi="Century Gothic"/>
                <w:b/>
                <w:color w:val="auto"/>
                <w:lang w:eastAsia="pt-BR"/>
              </w:rPr>
            </w:pPr>
          </w:p>
          <w:p w:rsidR="003C098A" w:rsidRPr="003C098A" w:rsidRDefault="003C098A" w:rsidP="003C098A">
            <w:pPr>
              <w:tabs>
                <w:tab w:val="clear" w:pos="2268"/>
              </w:tabs>
              <w:spacing w:after="0" w:line="240" w:lineRule="auto"/>
              <w:ind w:left="252"/>
              <w:jc w:val="left"/>
              <w:rPr>
                <w:rFonts w:ascii="Century Gothic" w:eastAsia="Times New Roman" w:hAnsi="Century Gothic"/>
                <w:b/>
                <w:color w:val="auto"/>
                <w:lang w:eastAsia="pt-BR"/>
              </w:rPr>
            </w:pPr>
            <w:r w:rsidRPr="003C098A">
              <w:rPr>
                <w:rFonts w:ascii="Century Gothic" w:eastAsia="Times New Roman" w:hAnsi="Century Gothic"/>
                <w:b/>
                <w:color w:val="auto"/>
                <w:lang w:eastAsia="pt-BR"/>
              </w:rPr>
              <w:t xml:space="preserve">                  Beltrano de Tal</w:t>
            </w:r>
          </w:p>
          <w:p w:rsidR="003C098A" w:rsidRPr="003C098A" w:rsidRDefault="003C098A" w:rsidP="003C098A">
            <w:pPr>
              <w:tabs>
                <w:tab w:val="clear" w:pos="2268"/>
              </w:tabs>
              <w:spacing w:after="0" w:line="240" w:lineRule="auto"/>
              <w:ind w:left="252"/>
              <w:jc w:val="left"/>
              <w:rPr>
                <w:rFonts w:ascii="Ezra" w:eastAsia="Times New Roman" w:hAnsi="Ezra"/>
                <w:color w:val="auto"/>
                <w:lang w:eastAsia="pt-BR"/>
              </w:rPr>
            </w:pPr>
            <w:r w:rsidRPr="003C098A">
              <w:rPr>
                <w:rFonts w:ascii="Century Gothic" w:eastAsia="Times New Roman" w:hAnsi="Century Gothic"/>
                <w:color w:val="auto"/>
                <w:sz w:val="20"/>
                <w:lang w:eastAsia="pt-BR"/>
              </w:rPr>
              <w:t xml:space="preserve">                   Advogado – OAB</w:t>
            </w:r>
            <w:r w:rsidR="00FF2DDF">
              <w:rPr>
                <w:rFonts w:ascii="Century Gothic" w:eastAsia="Times New Roman" w:hAnsi="Century Gothic"/>
                <w:color w:val="auto"/>
                <w:sz w:val="20"/>
                <w:lang w:eastAsia="pt-BR"/>
              </w:rPr>
              <w:t xml:space="preserve"> (PP)</w:t>
            </w:r>
            <w:r w:rsidRPr="003C098A">
              <w:rPr>
                <w:rFonts w:ascii="Century Gothic" w:eastAsia="Times New Roman" w:hAnsi="Century Gothic"/>
                <w:color w:val="auto"/>
                <w:sz w:val="20"/>
                <w:lang w:eastAsia="pt-BR"/>
              </w:rPr>
              <w:t xml:space="preserve">  112233</w:t>
            </w:r>
          </w:p>
        </w:tc>
      </w:tr>
    </w:tbl>
    <w:p w:rsidR="003C098A" w:rsidRPr="003C098A" w:rsidRDefault="003C098A" w:rsidP="003C098A">
      <w:pPr>
        <w:tabs>
          <w:tab w:val="clear" w:pos="2268"/>
        </w:tabs>
        <w:spacing w:after="0"/>
        <w:rPr>
          <w:rFonts w:eastAsia="Times New Roman"/>
          <w:color w:val="auto"/>
          <w:lang w:eastAsia="pt-BR"/>
        </w:rPr>
      </w:pPr>
    </w:p>
    <w:p w:rsidR="003C0BB8" w:rsidRDefault="003C0BB8" w:rsidP="000A0A9B">
      <w:pPr>
        <w:rPr>
          <w:rFonts w:eastAsia="Times New Roman"/>
          <w:color w:val="auto"/>
          <w:lang w:eastAsia="pt-BR"/>
        </w:rPr>
      </w:pPr>
    </w:p>
    <w:sectPr w:rsidR="003C0BB8">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0F9" w:rsidRDefault="00AD30F9" w:rsidP="00DF6206">
      <w:pPr>
        <w:spacing w:after="0" w:line="240" w:lineRule="auto"/>
      </w:pPr>
      <w:r>
        <w:separator/>
      </w:r>
    </w:p>
  </w:endnote>
  <w:endnote w:type="continuationSeparator" w:id="0">
    <w:p w:rsidR="00AD30F9" w:rsidRDefault="00AD30F9" w:rsidP="00DF6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malcan">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ZapfEllipt BT">
    <w:altName w:val="Cambria Math"/>
    <w:charset w:val="00"/>
    <w:family w:val="roman"/>
    <w:pitch w:val="variable"/>
    <w:sig w:usb0="00000001" w:usb1="00000000" w:usb2="00000000" w:usb3="00000000" w:csb0="0000001B" w:csb1="00000000"/>
  </w:font>
  <w:font w:name="Ezra">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9691360"/>
      <w:docPartObj>
        <w:docPartGallery w:val="Page Numbers (Bottom of Page)"/>
        <w:docPartUnique/>
      </w:docPartObj>
    </w:sdtPr>
    <w:sdtContent>
      <w:p w:rsidR="00DF6206" w:rsidRDefault="00DF6206">
        <w:pPr>
          <w:pStyle w:val="Rodap"/>
        </w:pPr>
        <w:r>
          <w:rPr>
            <w:noProof/>
          </w:rPr>
          <mc:AlternateContent>
            <mc:Choice Requires="wps">
              <w:drawing>
                <wp:anchor distT="0" distB="0" distL="114300" distR="114300" simplePos="0" relativeHeight="251659264" behindDoc="0" locked="0" layoutInCell="1" allowOverlap="1">
                  <wp:simplePos x="0" y="0"/>
                  <wp:positionH relativeFrom="page">
                    <wp:align>right</wp:align>
                  </wp:positionH>
                  <wp:positionV relativeFrom="page">
                    <wp:align>bottom</wp:align>
                  </wp:positionV>
                  <wp:extent cx="2125980" cy="2054860"/>
                  <wp:effectExtent l="7620" t="0" r="0" b="2540"/>
                  <wp:wrapNone/>
                  <wp:docPr id="1" name="Triângulo isóscele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6206" w:rsidRDefault="00DF6206">
                              <w:pPr>
                                <w:jc w:val="center"/>
                                <w:rPr>
                                  <w:szCs w:val="72"/>
                                </w:rPr>
                              </w:pPr>
                              <w:r>
                                <w:rPr>
                                  <w:rFonts w:asciiTheme="minorHAnsi" w:eastAsiaTheme="minorEastAsia" w:hAnsiTheme="minorHAnsi"/>
                                  <w:color w:val="auto"/>
                                  <w:sz w:val="22"/>
                                  <w:szCs w:val="22"/>
                                </w:rPr>
                                <w:fldChar w:fldCharType="begin"/>
                              </w:r>
                              <w:r>
                                <w:instrText>PAGE    \* MERGEFORMAT</w:instrText>
                              </w:r>
                              <w:r>
                                <w:rPr>
                                  <w:rFonts w:asciiTheme="minorHAnsi" w:eastAsiaTheme="minorEastAsia" w:hAnsiTheme="minorHAnsi"/>
                                  <w:color w:val="auto"/>
                                  <w:sz w:val="22"/>
                                  <w:szCs w:val="22"/>
                                </w:rPr>
                                <w:fldChar w:fldCharType="separate"/>
                              </w:r>
                              <w:r w:rsidR="00AD30F9" w:rsidRPr="00AD30F9">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ângulo isósceles 1" o:spid="_x0000_s1026" type="#_x0000_t5" style="position:absolute;left:0;text-align:left;margin-left:116.2pt;margin-top:0;width:167.4pt;height:161.8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" adj="21600" fillcolor="#d2eaf1" stroked="f">
                  <v:textbox>
                    <w:txbxContent>
                      <w:p w:rsidR="00DF6206" w:rsidRDefault="00DF6206">
                        <w:pPr>
                          <w:jc w:val="center"/>
                          <w:rPr>
                            <w:szCs w:val="72"/>
                          </w:rPr>
                        </w:pPr>
                        <w:r>
                          <w:rPr>
                            <w:rFonts w:asciiTheme="minorHAnsi" w:eastAsiaTheme="minorEastAsia" w:hAnsiTheme="minorHAnsi"/>
                            <w:color w:val="auto"/>
                            <w:sz w:val="22"/>
                            <w:szCs w:val="22"/>
                          </w:rPr>
                          <w:fldChar w:fldCharType="begin"/>
                        </w:r>
                        <w:r>
                          <w:instrText>PAGE    \* MERGEFORMAT</w:instrText>
                        </w:r>
                        <w:r>
                          <w:rPr>
                            <w:rFonts w:asciiTheme="minorHAnsi" w:eastAsiaTheme="minorEastAsia" w:hAnsiTheme="minorHAnsi"/>
                            <w:color w:val="auto"/>
                            <w:sz w:val="22"/>
                            <w:szCs w:val="22"/>
                          </w:rPr>
                          <w:fldChar w:fldCharType="separate"/>
                        </w:r>
                        <w:r w:rsidR="00AD30F9" w:rsidRPr="00AD30F9">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0F9" w:rsidRDefault="00AD30F9" w:rsidP="00DF6206">
      <w:pPr>
        <w:spacing w:after="0" w:line="240" w:lineRule="auto"/>
      </w:pPr>
      <w:r>
        <w:separator/>
      </w:r>
    </w:p>
  </w:footnote>
  <w:footnote w:type="continuationSeparator" w:id="0">
    <w:p w:rsidR="00AD30F9" w:rsidRDefault="00AD30F9" w:rsidP="00DF62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DC3159"/>
    <w:multiLevelType w:val="hybridMultilevel"/>
    <w:tmpl w:val="F82A083E"/>
    <w:lvl w:ilvl="0" w:tplc="37C2787E">
      <w:start w:val="1"/>
      <w:numFmt w:val="decimal"/>
      <w:lvlText w:val="(%1)"/>
      <w:lvlJc w:val="left"/>
      <w:pPr>
        <w:ind w:left="1069" w:hanging="360"/>
      </w:pPr>
      <w:rPr>
        <w:rFonts w:hint="default"/>
        <w:sz w:val="24"/>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0F1"/>
    <w:rsid w:val="000302FA"/>
    <w:rsid w:val="00044B77"/>
    <w:rsid w:val="000A0A9B"/>
    <w:rsid w:val="00120D44"/>
    <w:rsid w:val="00176B48"/>
    <w:rsid w:val="00194F95"/>
    <w:rsid w:val="001C5018"/>
    <w:rsid w:val="00207AE4"/>
    <w:rsid w:val="00242E8C"/>
    <w:rsid w:val="0026516C"/>
    <w:rsid w:val="002870F1"/>
    <w:rsid w:val="002A4929"/>
    <w:rsid w:val="002D3DEC"/>
    <w:rsid w:val="00392F6B"/>
    <w:rsid w:val="003C098A"/>
    <w:rsid w:val="003C0BB8"/>
    <w:rsid w:val="005408C8"/>
    <w:rsid w:val="0067193B"/>
    <w:rsid w:val="006C398D"/>
    <w:rsid w:val="007058E9"/>
    <w:rsid w:val="007A7528"/>
    <w:rsid w:val="007B70BF"/>
    <w:rsid w:val="007C31C6"/>
    <w:rsid w:val="00822F16"/>
    <w:rsid w:val="00835236"/>
    <w:rsid w:val="00842ECF"/>
    <w:rsid w:val="00892B7B"/>
    <w:rsid w:val="008E60BE"/>
    <w:rsid w:val="00917117"/>
    <w:rsid w:val="009D32C1"/>
    <w:rsid w:val="009D6A3C"/>
    <w:rsid w:val="009F05BC"/>
    <w:rsid w:val="00A96723"/>
    <w:rsid w:val="00AD30F9"/>
    <w:rsid w:val="00B255A2"/>
    <w:rsid w:val="00B65519"/>
    <w:rsid w:val="00B82DA6"/>
    <w:rsid w:val="00BF5641"/>
    <w:rsid w:val="00D22AFD"/>
    <w:rsid w:val="00DB5F3D"/>
    <w:rsid w:val="00DF6206"/>
    <w:rsid w:val="00E157B9"/>
    <w:rsid w:val="00EC3CB0"/>
    <w:rsid w:val="00FB1941"/>
    <w:rsid w:val="00FF2D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2669D5"/>
  <w15:chartTrackingRefBased/>
  <w15:docId w15:val="{8803F487-26D7-43A1-B4FE-14850EE9B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HAnsi" w:hAnsi="Arial Narrow" w:cs="Times New Roman"/>
        <w:color w:val="000000"/>
        <w:sz w:val="28"/>
        <w:szCs w:val="32"/>
        <w:lang w:val="pt-BR" w:eastAsia="en-US" w:bidi="ar-SA"/>
      </w:rPr>
    </w:rPrDefault>
    <w:pPrDefault>
      <w:pPr>
        <w:spacing w:after="240"/>
        <w:jc w:val="both"/>
      </w:pPr>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footnote text" w:semiHidden="1" w:uiPriority="99" w:unhideWhenUsed="1"/>
    <w:lsdException w:name="header" w:semiHidden="1" w:unhideWhenUsed="1"/>
    <w:lsdException w:name="footer" w:semiHidden="1" w:uiPriority="99" w:unhideWhenUsed="1"/>
    <w:lsdException w:name="caption" w:semiHidden="1" w:uiPriority="35" w:unhideWhenUsed="1" w:qFormat="1"/>
    <w:lsdException w:name="footnote reference" w:semiHidden="1" w:uiPriority="99" w:unhideWhenUsed="1"/>
    <w:lsdException w:name="page number" w:semiHidden="1" w:unhideWhenUsed="1"/>
    <w:lsdException w:name="Title" w:qFormat="1"/>
    <w:lsdException w:name="Default Paragraph Font" w:semiHidden="1" w:uiPriority="1" w:unhideWhenUsed="1"/>
    <w:lsdException w:name="Body Text" w:semiHidden="1" w:unhideWhenUsed="1"/>
    <w:lsdException w:name="Subtitle" w:qFormat="1"/>
    <w:lsdException w:name="Body Text 3" w:semiHidden="1" w:unhideWhenUsed="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uiPriority="99"/>
    <w:lsdException w:name="No List"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E60BE"/>
    <w:pPr>
      <w:tabs>
        <w:tab w:val="left" w:pos="2268"/>
      </w:tabs>
      <w:spacing w:line="360" w:lineRule="auto"/>
    </w:pPr>
    <w:rPr>
      <w:color w:val="000000" w:themeColor="text1"/>
      <w:szCs w:val="20"/>
      <w14:shadow w14:blurRad="50800" w14:dist="38100" w14:dir="2700000" w14:sx="100000" w14:sy="100000" w14:kx="0" w14:ky="0" w14:algn="tl">
        <w14:srgbClr w14:val="000000">
          <w14:alpha w14:val="60000"/>
        </w14:srgbClr>
      </w14:shadow>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Jurisprudncia">
    <w:name w:val="Jurisprudência"/>
    <w:basedOn w:val="Normal"/>
    <w:link w:val="JurisprudnciaChar"/>
    <w:qFormat/>
    <w:rsid w:val="00E157B9"/>
    <w:pPr>
      <w:pBdr>
        <w:left w:val="single" w:sz="4" w:space="4" w:color="auto"/>
      </w:pBdr>
      <w:ind w:left="720"/>
    </w:pPr>
    <w:rPr>
      <w:rFonts w:ascii="Calibri" w:hAnsi="Calibri"/>
      <w:sz w:val="26"/>
    </w:rPr>
  </w:style>
  <w:style w:type="character" w:customStyle="1" w:styleId="JurisprudnciaChar">
    <w:name w:val="Jurisprudência Char"/>
    <w:basedOn w:val="Fontepargpadro"/>
    <w:link w:val="Jurisprudncia"/>
    <w:rsid w:val="00E157B9"/>
    <w:rPr>
      <w:rFonts w:ascii="Calibri" w:hAnsi="Calibri"/>
      <w:sz w:val="26"/>
      <w14:shadow w14:blurRad="50800" w14:dist="38100" w14:dir="2700000" w14:sx="100000" w14:sy="100000" w14:kx="0" w14:ky="0" w14:algn="tl">
        <w14:srgbClr w14:val="000000">
          <w14:alpha w14:val="60000"/>
        </w14:srgbClr>
      </w14:shadow>
    </w:rPr>
  </w:style>
  <w:style w:type="paragraph" w:customStyle="1" w:styleId="PargrafoNormal">
    <w:name w:val="Parágrafo Normal"/>
    <w:basedOn w:val="Normal"/>
    <w:rsid w:val="00BF5641"/>
    <w:pPr>
      <w:spacing w:after="60"/>
      <w:ind w:firstLine="1418"/>
    </w:pPr>
    <w:rPr>
      <w:rFonts w:ascii="Arial" w:hAnsi="Arial" w:cs="Arial"/>
      <w:sz w:val="24"/>
      <w:szCs w:val="24"/>
    </w:rPr>
  </w:style>
  <w:style w:type="paragraph" w:styleId="Cabealho">
    <w:name w:val="header"/>
    <w:basedOn w:val="Normal"/>
    <w:link w:val="CabealhoChar"/>
    <w:rsid w:val="00BF5641"/>
    <w:pPr>
      <w:tabs>
        <w:tab w:val="center" w:pos="4252"/>
        <w:tab w:val="right" w:pos="8504"/>
      </w:tabs>
    </w:pPr>
  </w:style>
  <w:style w:type="character" w:customStyle="1" w:styleId="CabealhoChar">
    <w:name w:val="Cabeçalho Char"/>
    <w:basedOn w:val="Fontepargpadro"/>
    <w:link w:val="Cabealho"/>
    <w:rsid w:val="00BF5641"/>
    <w:rPr>
      <w:rFonts w:ascii="Amalcan" w:eastAsia="Times New Roman" w:hAnsi="Amalcan"/>
      <w:color w:val="0000FF"/>
      <w:sz w:val="26"/>
      <w:lang w:eastAsia="pt-BR"/>
    </w:rPr>
  </w:style>
  <w:style w:type="paragraph" w:styleId="Rodap">
    <w:name w:val="footer"/>
    <w:basedOn w:val="Normal"/>
    <w:link w:val="RodapChar"/>
    <w:uiPriority w:val="99"/>
    <w:rsid w:val="00BF5641"/>
    <w:pPr>
      <w:tabs>
        <w:tab w:val="center" w:pos="4320"/>
        <w:tab w:val="right" w:pos="8640"/>
      </w:tabs>
    </w:pPr>
  </w:style>
  <w:style w:type="character" w:customStyle="1" w:styleId="RodapChar">
    <w:name w:val="Rodapé Char"/>
    <w:basedOn w:val="Fontepargpadro"/>
    <w:link w:val="Rodap"/>
    <w:uiPriority w:val="99"/>
    <w:rsid w:val="00BF5641"/>
    <w:rPr>
      <w:rFonts w:ascii="Amalcan" w:eastAsia="Times New Roman" w:hAnsi="Amalcan"/>
      <w:color w:val="0000FF"/>
      <w:sz w:val="26"/>
      <w:lang w:eastAsia="pt-BR"/>
    </w:rPr>
  </w:style>
  <w:style w:type="character" w:styleId="Nmerodepgina">
    <w:name w:val="page number"/>
    <w:basedOn w:val="Fontepargpadro"/>
    <w:rsid w:val="00BF5641"/>
  </w:style>
  <w:style w:type="paragraph" w:styleId="Corpodetexto">
    <w:name w:val="Body Text"/>
    <w:basedOn w:val="Normal"/>
    <w:link w:val="CorpodetextoChar"/>
    <w:rsid w:val="00BF5641"/>
  </w:style>
  <w:style w:type="character" w:customStyle="1" w:styleId="CorpodetextoChar">
    <w:name w:val="Corpo de texto Char"/>
    <w:basedOn w:val="Fontepargpadro"/>
    <w:link w:val="Corpodetexto"/>
    <w:rsid w:val="00BF5641"/>
    <w:rPr>
      <w:rFonts w:ascii="Amalcan" w:eastAsia="Times New Roman" w:hAnsi="Amalcan"/>
      <w:color w:val="0000FF"/>
      <w:sz w:val="26"/>
      <w:lang w:eastAsia="pt-BR"/>
    </w:rPr>
  </w:style>
  <w:style w:type="paragraph" w:styleId="Corpodetexto3">
    <w:name w:val="Body Text 3"/>
    <w:basedOn w:val="Normal"/>
    <w:link w:val="Corpodetexto3Char"/>
    <w:rsid w:val="00BF5641"/>
  </w:style>
  <w:style w:type="character" w:customStyle="1" w:styleId="Corpodetexto3Char">
    <w:name w:val="Corpo de texto 3 Char"/>
    <w:basedOn w:val="Fontepargpadro"/>
    <w:link w:val="Corpodetexto3"/>
    <w:rsid w:val="00BF5641"/>
    <w:rPr>
      <w:rFonts w:ascii="Times New Roman" w:eastAsia="Times New Roman" w:hAnsi="Times New Roman"/>
      <w:lang w:eastAsia="pt-BR"/>
    </w:rPr>
  </w:style>
  <w:style w:type="table" w:styleId="Tabelacomgrade">
    <w:name w:val="Table Grid"/>
    <w:basedOn w:val="Tabelanormal"/>
    <w:rsid w:val="00BF5641"/>
    <w:rPr>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uestilo">
    <w:name w:val="Meu estilo"/>
    <w:basedOn w:val="Normal"/>
    <w:autoRedefine/>
    <w:qFormat/>
    <w:rsid w:val="00DB5F3D"/>
  </w:style>
  <w:style w:type="paragraph" w:customStyle="1" w:styleId="Doutrina">
    <w:name w:val="Doutrina"/>
    <w:basedOn w:val="Normal"/>
    <w:link w:val="DoutrinaChar"/>
    <w:autoRedefine/>
    <w:qFormat/>
    <w:rsid w:val="00044B77"/>
    <w:pPr>
      <w:pBdr>
        <w:top w:val="single" w:sz="4" w:space="1" w:color="auto"/>
        <w:left w:val="single" w:sz="4" w:space="4" w:color="auto"/>
        <w:bottom w:val="single" w:sz="4" w:space="1" w:color="auto"/>
        <w:right w:val="single" w:sz="4" w:space="4" w:color="auto"/>
      </w:pBdr>
      <w:shd w:val="clear" w:color="auto" w:fill="F2F2F2"/>
      <w:spacing w:before="120"/>
      <w:ind w:left="708"/>
    </w:pPr>
    <w:rPr>
      <w:rFonts w:ascii="Cambria" w:hAnsi="Cambria"/>
      <w:sz w:val="26"/>
    </w:rPr>
  </w:style>
  <w:style w:type="character" w:customStyle="1" w:styleId="DoutrinaChar">
    <w:name w:val="Doutrina Char"/>
    <w:basedOn w:val="Fontepargpadro"/>
    <w:link w:val="Doutrina"/>
    <w:rsid w:val="00044B77"/>
    <w:rPr>
      <w:rFonts w:ascii="Cambria" w:eastAsia="Times New Roman" w:hAnsi="Cambria"/>
      <w:sz w:val="26"/>
      <w:szCs w:val="32"/>
      <w:shd w:val="clear" w:color="auto" w:fill="F2F2F2"/>
      <w:lang w:eastAsia="pt-BR"/>
      <w14:shadow w14:blurRad="50800" w14:dist="38100" w14:dir="2700000" w14:sx="100000" w14:sy="100000" w14:kx="0" w14:ky="0" w14:algn="tl">
        <w14:srgbClr w14:val="000000">
          <w14:alpha w14:val="60000"/>
        </w14:srgbClr>
      </w14:shadow>
    </w:rPr>
  </w:style>
  <w:style w:type="paragraph" w:styleId="Sumrio1">
    <w:name w:val="toc 1"/>
    <w:aliases w:val="Sumário Petições"/>
    <w:basedOn w:val="Normal"/>
    <w:next w:val="Normal"/>
    <w:autoRedefine/>
    <w:uiPriority w:val="39"/>
    <w:qFormat/>
    <w:rsid w:val="00044B77"/>
    <w:pPr>
      <w:spacing w:before="120"/>
      <w:ind w:left="708"/>
    </w:pPr>
    <w:rPr>
      <w:rFonts w:ascii="Times New Roman" w:hAnsi="Times New Roman"/>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44</Pages>
  <Words>8896</Words>
  <Characters>48042</Characters>
  <Application>Microsoft Office Word</Application>
  <DocSecurity>0</DocSecurity>
  <Lines>400</Lines>
  <Paragraphs>113</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    Ação de Obrigação de Fazer </vt:lpstr>
      <vt:lpstr>    Proc. nº.  44556.11.8.2017.99.0001</vt:lpstr>
      <vt:lpstr>    Autora: MARIA DE TAL</vt:lpstr>
      <vt:lpstr>    Ré: FAZENDA PÚBLICA MUNICIPAL e outra</vt:lpstr>
      <vt:lpstr>    RAZÕES DA APELADA</vt:lpstr>
      <vt:lpstr>        Vara de Origem: 00ª Vara da Fazenda Pública</vt:lpstr>
      <vt:lpstr>        Processo nº. Proc. n.º 55555-22.2017.9.10.0001</vt:lpstr>
    </vt:vector>
  </TitlesOfParts>
  <Company/>
  <LinksUpToDate>false</LinksUpToDate>
  <CharactersWithSpaces>56825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Bezerra</dc:creator>
  <cp:keywords/>
  <dc:description/>
  <cp:lastModifiedBy>Alberto Bezerra</cp:lastModifiedBy>
  <cp:revision>11</cp:revision>
  <dcterms:created xsi:type="dcterms:W3CDTF">2017-12-09T18:31:00Z</dcterms:created>
  <dcterms:modified xsi:type="dcterms:W3CDTF">2017-12-09T19:06:00Z</dcterms:modified>
</cp:coreProperties>
</file>